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83" w:rsidRDefault="00A01D6F">
      <w:pPr>
        <w:pStyle w:val="Standard"/>
        <w:jc w:val="center"/>
        <w:rPr>
          <w:rFonts w:ascii="Times New Roman" w:hAnsi="Times New Roman" w:cs="Times New Roman"/>
          <w:b/>
          <w:color w:val="000000"/>
        </w:rPr>
      </w:pPr>
      <w:r>
        <w:rPr>
          <w:rFonts w:ascii="Times New Roman" w:hAnsi="Times New Roman" w:cs="Times New Roman"/>
          <w:b/>
          <w:color w:val="000000"/>
        </w:rPr>
        <w:t>DISCURSOS LITERÁRIOS E CINEMATOGRÁFICOS SOBRE O FEMININO: IDENTIDADE, FEMINISMO E REPRESENTAÇÃO ATRAVÉS DO FILME “AS HORAS”.</w:t>
      </w:r>
    </w:p>
    <w:p w:rsidR="001E4943" w:rsidRDefault="00A01D6F" w:rsidP="001E4943">
      <w:pPr>
        <w:pStyle w:val="Standard"/>
        <w:rPr>
          <w:rFonts w:ascii="Times New Roman" w:hAnsi="Times New Roman" w:cs="Times New Roman"/>
          <w:color w:val="000000"/>
        </w:rPr>
      </w:pPr>
      <w:r>
        <w:rPr>
          <w:rFonts w:ascii="Times New Roman" w:hAnsi="Times New Roman" w:cs="Times New Roman"/>
          <w:color w:val="000000"/>
        </w:rPr>
        <w:t xml:space="preserve">                                                                                                         </w:t>
      </w:r>
    </w:p>
    <w:p w:rsidR="001E4943" w:rsidRDefault="00A01D6F" w:rsidP="001E4943">
      <w:pPr>
        <w:pStyle w:val="Standard"/>
        <w:rPr>
          <w:rFonts w:ascii="Times New Roman" w:hAnsi="Times New Roman" w:cs="Times New Roman"/>
          <w:color w:val="000000"/>
        </w:rPr>
      </w:pPr>
      <w:r>
        <w:rPr>
          <w:rFonts w:ascii="Times New Roman" w:hAnsi="Times New Roman" w:cs="Times New Roman"/>
          <w:color w:val="000000"/>
        </w:rPr>
        <w:t>*Natália Gomes da S. Machado.</w:t>
      </w:r>
    </w:p>
    <w:p w:rsidR="00DF6683" w:rsidRPr="001E4943" w:rsidRDefault="00A01D6F" w:rsidP="001E4943">
      <w:pPr>
        <w:pStyle w:val="Standard"/>
        <w:rPr>
          <w:rFonts w:ascii="Times New Roman" w:hAnsi="Times New Roman" w:cs="Times New Roman"/>
          <w:color w:val="000000"/>
        </w:rPr>
      </w:pPr>
      <w:r>
        <w:rPr>
          <w:rFonts w:ascii="Times New Roman" w:hAnsi="Times New Roman" w:cs="Times New Roman"/>
          <w:color w:val="000000"/>
        </w:rPr>
        <w:t xml:space="preserve"> Graduanda em História- I</w:t>
      </w:r>
      <w:r>
        <w:rPr>
          <w:rFonts w:ascii="Times New Roman" w:eastAsia="Arial" w:hAnsi="Times New Roman" w:cs="Times New Roman"/>
          <w:color w:val="000000"/>
        </w:rPr>
        <w:t>FG.</w:t>
      </w:r>
    </w:p>
    <w:p w:rsidR="00DF6683" w:rsidRDefault="00A01D6F" w:rsidP="001E4943">
      <w:pPr>
        <w:pStyle w:val="Standard"/>
      </w:pPr>
      <w:r>
        <w:rPr>
          <w:rFonts w:ascii="Times New Roman" w:eastAsia="Arial" w:hAnsi="Times New Roman" w:cs="Times New Roman"/>
          <w:color w:val="000000"/>
        </w:rPr>
        <w:t>nat.machado53@gmail.com</w:t>
      </w:r>
    </w:p>
    <w:p w:rsidR="00DF6683" w:rsidRDefault="00DF6683" w:rsidP="001E4943">
      <w:pPr>
        <w:pStyle w:val="Standard"/>
        <w:rPr>
          <w:rFonts w:ascii="Times New Roman" w:hAnsi="Times New Roman" w:cs="Times New Roman"/>
          <w:color w:val="000000"/>
        </w:rPr>
      </w:pPr>
    </w:p>
    <w:p w:rsidR="00DF6683" w:rsidRDefault="00DF6683">
      <w:pPr>
        <w:pStyle w:val="Standard"/>
        <w:rPr>
          <w:rFonts w:ascii="Times New Roman" w:hAnsi="Times New Roman" w:cs="Times New Roman"/>
          <w:color w:val="000000"/>
        </w:rPr>
      </w:pPr>
    </w:p>
    <w:p w:rsidR="00DF6683" w:rsidRDefault="00A01D6F">
      <w:pPr>
        <w:pStyle w:val="Standard"/>
        <w:rPr>
          <w:rFonts w:ascii="Times New Roman" w:hAnsi="Times New Roman" w:cs="Times New Roman"/>
          <w:b/>
          <w:color w:val="000000"/>
        </w:rPr>
      </w:pPr>
      <w:r>
        <w:rPr>
          <w:rFonts w:ascii="Times New Roman" w:hAnsi="Times New Roman" w:cs="Times New Roman"/>
          <w:b/>
          <w:color w:val="000000"/>
        </w:rPr>
        <w:t xml:space="preserve">                                                                  RESUMO</w:t>
      </w:r>
    </w:p>
    <w:p w:rsidR="00DF6683" w:rsidRDefault="00DF6683">
      <w:pPr>
        <w:pStyle w:val="Standard"/>
        <w:rPr>
          <w:rFonts w:ascii="Times New Roman" w:hAnsi="Times New Roman" w:cs="Times New Roman"/>
          <w:color w:val="000000"/>
        </w:rPr>
      </w:pPr>
    </w:p>
    <w:p w:rsidR="00DF6683" w:rsidRDefault="00A01D6F">
      <w:pPr>
        <w:pStyle w:val="Standard"/>
        <w:spacing w:before="60" w:after="60" w:line="360" w:lineRule="auto"/>
        <w:ind w:firstLine="709"/>
        <w:jc w:val="both"/>
        <w:rPr>
          <w:rFonts w:ascii="Times New Roman" w:eastAsia="Arial" w:hAnsi="Times New Roman" w:cs="Times New Roman"/>
          <w:color w:val="000000"/>
        </w:rPr>
      </w:pPr>
      <w:r>
        <w:rPr>
          <w:rFonts w:ascii="Times New Roman" w:eastAsia="Arial" w:hAnsi="Times New Roman" w:cs="Times New Roman"/>
          <w:color w:val="000000"/>
        </w:rPr>
        <w:t xml:space="preserve">Este trabalho tem por objetivo inicial entender o cinema não só como representação artística, mas como canal para exteriorização de mazelas sociais, expressões culturais, instrumento pedagógico e político, utilizado para a construção, rupturas e/ou manutenção de práticas sociais. Sendo assim compreendemos que o cinema é local de disputa política e ideológica e através da Teoria Feminista do Cinema buscaremos entender a luta por espaço de representação e a importância do discurso feminista cinematográfico para a história das mulheres. Nesse sentido analisaremos o filme “As Horas”, dirigido por Stephen </w:t>
      </w:r>
      <w:proofErr w:type="spellStart"/>
      <w:r>
        <w:rPr>
          <w:rFonts w:ascii="Times New Roman" w:eastAsia="Arial" w:hAnsi="Times New Roman" w:cs="Times New Roman"/>
          <w:color w:val="000000"/>
        </w:rPr>
        <w:t>Daldry</w:t>
      </w:r>
      <w:proofErr w:type="spellEnd"/>
      <w:r>
        <w:rPr>
          <w:rFonts w:ascii="Times New Roman" w:eastAsia="Arial" w:hAnsi="Times New Roman" w:cs="Times New Roman"/>
          <w:color w:val="000000"/>
        </w:rPr>
        <w:t xml:space="preserve">, que é uma adaptação do livro homônimo de Michael Cunningham. Através da intertextualidade com a obra Mrs. </w:t>
      </w:r>
      <w:proofErr w:type="spellStart"/>
      <w:r>
        <w:rPr>
          <w:rFonts w:ascii="Times New Roman" w:eastAsia="Arial" w:hAnsi="Times New Roman" w:cs="Times New Roman"/>
          <w:color w:val="000000"/>
        </w:rPr>
        <w:t>Dalloway</w:t>
      </w:r>
      <w:proofErr w:type="spellEnd"/>
      <w:r>
        <w:rPr>
          <w:rFonts w:ascii="Times New Roman" w:eastAsia="Arial" w:hAnsi="Times New Roman" w:cs="Times New Roman"/>
          <w:color w:val="000000"/>
        </w:rPr>
        <w:t xml:space="preserve"> de Virginia Woolf, o livro e o filme criam as linhas gerais para se falar da insatisfação feminina ocasionada pelo contexto social repressor, exteriorizado nos quadros clínicos de depressão nas décadas de 1920, 1950 e 2000. Através da análise da linguagem cinematográfica em diálogo com a obra literária vislumbramos aqui identificar a contribuição do filme supracitado para o entendimento do lugar feminino no cinema como ação de resistência e denúncia às opressões das convenções sociais sobre a mulher no cotidiano.</w:t>
      </w:r>
    </w:p>
    <w:p w:rsidR="00DF6683" w:rsidRDefault="00DF6683">
      <w:pPr>
        <w:pStyle w:val="Standard"/>
        <w:spacing w:before="60" w:after="60" w:line="360" w:lineRule="auto"/>
        <w:ind w:firstLine="709"/>
        <w:jc w:val="both"/>
        <w:rPr>
          <w:rFonts w:ascii="Times New Roman" w:eastAsia="Arial" w:hAnsi="Times New Roman" w:cs="Times New Roman"/>
          <w:color w:val="000000"/>
        </w:rPr>
      </w:pPr>
    </w:p>
    <w:p w:rsidR="00DF6683" w:rsidRDefault="00A01D6F">
      <w:pPr>
        <w:pStyle w:val="Standard"/>
        <w:spacing w:before="60" w:after="60" w:line="360" w:lineRule="auto"/>
        <w:jc w:val="both"/>
      </w:pPr>
      <w:r>
        <w:rPr>
          <w:rFonts w:ascii="Times New Roman" w:eastAsia="Arial" w:hAnsi="Times New Roman" w:cs="Times New Roman"/>
          <w:b/>
          <w:color w:val="000000"/>
        </w:rPr>
        <w:t>PALAVRAS-CHAVE</w:t>
      </w:r>
      <w:r>
        <w:rPr>
          <w:rFonts w:ascii="Times New Roman" w:eastAsia="Arial" w:hAnsi="Times New Roman" w:cs="Times New Roman"/>
          <w:color w:val="000000"/>
        </w:rPr>
        <w:t>: Gênero, Feminismo, Identidade, Linguagem, Representação e Adaptação.</w:t>
      </w:r>
    </w:p>
    <w:p w:rsidR="00DF6683" w:rsidRDefault="00A01D6F">
      <w:pPr>
        <w:pStyle w:val="Standard"/>
        <w:spacing w:before="60" w:after="60" w:line="360" w:lineRule="auto"/>
        <w:ind w:firstLine="709"/>
        <w:jc w:val="both"/>
        <w:rPr>
          <w:rFonts w:ascii="Times New Roman" w:eastAsia="Arial" w:hAnsi="Times New Roman" w:cs="Times New Roman"/>
          <w:color w:val="000000"/>
        </w:rPr>
      </w:pPr>
      <w:r>
        <w:rPr>
          <w:rFonts w:ascii="Times New Roman" w:eastAsia="Arial" w:hAnsi="Times New Roman" w:cs="Times New Roman"/>
          <w:color w:val="000000"/>
        </w:rPr>
        <w:t xml:space="preserve"> </w:t>
      </w:r>
    </w:p>
    <w:p w:rsidR="00DF6683" w:rsidRDefault="00A01D6F">
      <w:pPr>
        <w:pStyle w:val="Standard"/>
        <w:spacing w:before="60" w:after="60"/>
        <w:rPr>
          <w:rFonts w:ascii="Times New Roman" w:hAnsi="Times New Roman" w:cs="Times New Roman"/>
          <w:b/>
          <w:color w:val="000000"/>
        </w:rPr>
      </w:pPr>
      <w:r>
        <w:rPr>
          <w:rFonts w:ascii="Times New Roman" w:hAnsi="Times New Roman" w:cs="Times New Roman"/>
          <w:b/>
          <w:color w:val="000000"/>
        </w:rPr>
        <w:t xml:space="preserve">                                                              Introdução</w:t>
      </w:r>
    </w:p>
    <w:p w:rsidR="00DF6683" w:rsidRDefault="00DF6683">
      <w:pPr>
        <w:pStyle w:val="Standard"/>
        <w:spacing w:before="60" w:after="60"/>
        <w:rPr>
          <w:rFonts w:ascii="Times New Roman" w:hAnsi="Times New Roman" w:cs="Times New Roman"/>
          <w:color w:val="000000"/>
        </w:rPr>
      </w:pPr>
    </w:p>
    <w:p w:rsidR="00DF6683" w:rsidRDefault="00A01D6F">
      <w:pPr>
        <w:pStyle w:val="Standard"/>
        <w:tabs>
          <w:tab w:val="right" w:pos="9515"/>
        </w:tabs>
        <w:spacing w:line="360" w:lineRule="auto"/>
        <w:ind w:firstLine="1102"/>
        <w:jc w:val="both"/>
        <w:rPr>
          <w:rFonts w:ascii="Times New Roman" w:eastAsia="Arial" w:hAnsi="Times New Roman" w:cs="Times New Roman"/>
          <w:color w:val="000000"/>
        </w:rPr>
      </w:pPr>
      <w:r>
        <w:rPr>
          <w:rFonts w:ascii="Times New Roman" w:eastAsia="Arial" w:hAnsi="Times New Roman" w:cs="Times New Roman"/>
          <w:color w:val="000000"/>
        </w:rPr>
        <w:t xml:space="preserve">Pretende-se, neste artigo, traçar as primeiras considerações encontradas no recente processo de pesquisa, partilhadas no grupo de estudos e pesquisas sobre Cinema e </w:t>
      </w:r>
      <w:proofErr w:type="spellStart"/>
      <w:r>
        <w:rPr>
          <w:rFonts w:ascii="Times New Roman" w:eastAsia="Arial" w:hAnsi="Times New Roman" w:cs="Times New Roman"/>
          <w:color w:val="000000"/>
        </w:rPr>
        <w:t>Trans-modernidade</w:t>
      </w:r>
      <w:proofErr w:type="spellEnd"/>
      <w:r>
        <w:rPr>
          <w:rFonts w:ascii="Times New Roman" w:eastAsia="Arial" w:hAnsi="Times New Roman" w:cs="Times New Roman"/>
          <w:color w:val="000000"/>
        </w:rPr>
        <w:t xml:space="preserve"> do Instituto Federal de Goiás–Campus Goiânia. O foco deste trabalho reside na história do discurso feminino no cinema, esboçando a importância </w:t>
      </w:r>
      <w:r>
        <w:rPr>
          <w:rFonts w:ascii="Times New Roman" w:eastAsia="Arial" w:hAnsi="Times New Roman" w:cs="Times New Roman"/>
          <w:color w:val="000000"/>
        </w:rPr>
        <w:lastRenderedPageBreak/>
        <w:t xml:space="preserve">deste para o movimento feminista e para a história das mulheres. Assim, visa contextualizar as influências culturais, políticas e econômicas das décadas de 1920, 1950 e 2000 para a formação das identidades femininas construídas e reverberadas pelo meio cinematográfico. O recorte advém da própria fonte, o filme “As Horas”, de Stephen </w:t>
      </w:r>
      <w:proofErr w:type="spellStart"/>
      <w:r>
        <w:rPr>
          <w:rFonts w:ascii="Times New Roman" w:eastAsia="Arial" w:hAnsi="Times New Roman" w:cs="Times New Roman"/>
          <w:color w:val="000000"/>
        </w:rPr>
        <w:t>Daldry</w:t>
      </w:r>
      <w:proofErr w:type="spellEnd"/>
      <w:r>
        <w:rPr>
          <w:rFonts w:ascii="Times New Roman" w:eastAsia="Arial" w:hAnsi="Times New Roman" w:cs="Times New Roman"/>
          <w:color w:val="000000"/>
        </w:rPr>
        <w:t xml:space="preserve">, que conduz a uma análise sobre o ponto de vista social e cultural, alicerçados e intrínsecos aos estudos referentes ao feminismo e à psicanálise. Em nossa análise fílmica, apesar de tocarmos na contribuição da obra para o “pensar” psicanalítico sobre a depressão feminina, o foco primordial se direcionará para como o discurso fílmico sobre as mulheres contribuiu e refrata a história feminina. Delimitamos então a fonte “As Horas” pois entendemos que “toda pesquisa histórica se articula com o lugar de produção socioeconômico, político e cultural do pesquisador.” (CERTEAU, 2006, p. 66), logo as temáticas abordadas no longa são caras as subjetividades e particularidades desta pesquisa e do pesquisador. </w:t>
      </w:r>
    </w:p>
    <w:p w:rsidR="00DF6683" w:rsidRDefault="00DF6683">
      <w:pPr>
        <w:pStyle w:val="Standard"/>
        <w:tabs>
          <w:tab w:val="right" w:pos="9515"/>
        </w:tabs>
        <w:spacing w:line="360" w:lineRule="auto"/>
        <w:ind w:firstLine="1102"/>
        <w:jc w:val="both"/>
        <w:rPr>
          <w:rFonts w:ascii="Times New Roman" w:eastAsia="Arial" w:hAnsi="Times New Roman" w:cs="Times New Roman"/>
          <w:color w:val="000000"/>
        </w:rPr>
      </w:pPr>
    </w:p>
    <w:p w:rsidR="00DF6683" w:rsidRDefault="00A01D6F">
      <w:pPr>
        <w:pStyle w:val="Standard"/>
        <w:numPr>
          <w:ilvl w:val="0"/>
          <w:numId w:val="1"/>
        </w:numPr>
        <w:tabs>
          <w:tab w:val="right" w:pos="8795"/>
        </w:tabs>
        <w:spacing w:line="360" w:lineRule="auto"/>
        <w:jc w:val="both"/>
        <w:rPr>
          <w:rFonts w:ascii="Times New Roman" w:eastAsia="Arial" w:hAnsi="Times New Roman" w:cs="Times New Roman"/>
          <w:b/>
          <w:color w:val="000000"/>
        </w:rPr>
      </w:pPr>
      <w:r>
        <w:rPr>
          <w:rFonts w:ascii="Times New Roman" w:eastAsia="Arial" w:hAnsi="Times New Roman" w:cs="Times New Roman"/>
          <w:b/>
          <w:color w:val="000000"/>
        </w:rPr>
        <w:t xml:space="preserve">ANÁLISE DE FONTE – AS HORAS. </w:t>
      </w:r>
    </w:p>
    <w:p w:rsidR="00DF6683" w:rsidRDefault="00A01D6F">
      <w:pPr>
        <w:pStyle w:val="Standard"/>
        <w:tabs>
          <w:tab w:val="right" w:pos="9515"/>
        </w:tabs>
        <w:spacing w:line="360" w:lineRule="auto"/>
        <w:ind w:left="720"/>
        <w:jc w:val="both"/>
        <w:rPr>
          <w:rFonts w:ascii="Times New Roman" w:eastAsia="Arial" w:hAnsi="Times New Roman" w:cs="Times New Roman"/>
          <w:color w:val="000000"/>
        </w:rPr>
      </w:pPr>
      <w:r>
        <w:rPr>
          <w:rFonts w:ascii="Times New Roman" w:eastAsia="Arial" w:hAnsi="Times New Roman" w:cs="Times New Roman"/>
          <w:color w:val="000000"/>
        </w:rPr>
        <w:tab/>
      </w:r>
    </w:p>
    <w:p w:rsidR="00DF6683" w:rsidRDefault="00A01D6F">
      <w:pPr>
        <w:pStyle w:val="Standard"/>
        <w:tabs>
          <w:tab w:val="right" w:pos="9515"/>
        </w:tabs>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A película intitulada As Horas; tem como título original “The Hours”, compreende o gênero drama, com tempo de duração de 114 Min, sendo lançado nos EUA em 2002. Foi dirigido por Stephen </w:t>
      </w:r>
      <w:proofErr w:type="spellStart"/>
      <w:r>
        <w:rPr>
          <w:rFonts w:ascii="Times New Roman" w:eastAsia="Arial" w:hAnsi="Times New Roman" w:cs="Times New Roman"/>
          <w:color w:val="000000"/>
        </w:rPr>
        <w:t>Daldry</w:t>
      </w:r>
      <w:proofErr w:type="spellEnd"/>
      <w:r>
        <w:rPr>
          <w:rFonts w:ascii="Times New Roman" w:eastAsia="Arial" w:hAnsi="Times New Roman" w:cs="Times New Roman"/>
          <w:color w:val="000000"/>
        </w:rPr>
        <w:t xml:space="preserve">, com roteiro de Michael Cunningham e produzido por Robert Fox e Scott </w:t>
      </w:r>
      <w:proofErr w:type="spellStart"/>
      <w:r>
        <w:rPr>
          <w:rFonts w:ascii="Times New Roman" w:eastAsia="Arial" w:hAnsi="Times New Roman" w:cs="Times New Roman"/>
          <w:color w:val="000000"/>
        </w:rPr>
        <w:t>Rudin</w:t>
      </w:r>
      <w:proofErr w:type="spellEnd"/>
      <w:r>
        <w:rPr>
          <w:rFonts w:ascii="Times New Roman" w:eastAsia="Arial" w:hAnsi="Times New Roman" w:cs="Times New Roman"/>
          <w:color w:val="000000"/>
        </w:rPr>
        <w:t>. O filme recebeu nove indicações ao Oscar (atriz, ator coadjuvante, atriz coadjuvante, figurino, direção, montagem, roteiro adaptado e filme), venceu nas categorias de Melhor Filme - Drama e de Melhor Atriz com Nicole Kidman e baseia-se na obra literária homônima de Michael Cunningham. O filme nos conta três histórias divergentes, de três mulheres com personalidades distintas em décadas diferentes, porém ambas enfrentam sofrimentos semelhantes. Sendo elas Virginia Woolf (Nicole Kidman), Laura Brown (Juliane Moore) e Clarissa Vaughan (</w:t>
      </w:r>
      <w:proofErr w:type="spellStart"/>
      <w:r>
        <w:rPr>
          <w:rFonts w:ascii="Times New Roman" w:eastAsia="Arial" w:hAnsi="Times New Roman" w:cs="Times New Roman"/>
          <w:color w:val="000000"/>
        </w:rPr>
        <w:t>Meryl</w:t>
      </w:r>
      <w:proofErr w:type="spellEnd"/>
      <w:r>
        <w:rPr>
          <w:rFonts w:ascii="Times New Roman" w:eastAsia="Arial" w:hAnsi="Times New Roman" w:cs="Times New Roman"/>
          <w:color w:val="000000"/>
        </w:rPr>
        <w:t xml:space="preserve"> Streep).</w:t>
      </w:r>
    </w:p>
    <w:p w:rsidR="00DF6683" w:rsidRDefault="00A01D6F">
      <w:pPr>
        <w:pStyle w:val="Standard"/>
        <w:tabs>
          <w:tab w:val="right" w:pos="9515"/>
        </w:tabs>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Na primeira temporalidade o </w:t>
      </w:r>
      <w:proofErr w:type="gramStart"/>
      <w:r>
        <w:rPr>
          <w:rFonts w:ascii="Times New Roman" w:eastAsia="Arial" w:hAnsi="Times New Roman" w:cs="Times New Roman"/>
          <w:color w:val="000000"/>
        </w:rPr>
        <w:t>filme retrata</w:t>
      </w:r>
      <w:proofErr w:type="gramEnd"/>
      <w:r>
        <w:rPr>
          <w:rFonts w:ascii="Times New Roman" w:eastAsia="Arial" w:hAnsi="Times New Roman" w:cs="Times New Roman"/>
          <w:color w:val="000000"/>
        </w:rPr>
        <w:t xml:space="preserve"> Virginia Woolf, em 1923, escrevendo seu livro “Mrs. </w:t>
      </w:r>
      <w:proofErr w:type="spellStart"/>
      <w:r>
        <w:rPr>
          <w:rFonts w:ascii="Times New Roman" w:eastAsia="Arial" w:hAnsi="Times New Roman" w:cs="Times New Roman"/>
          <w:color w:val="000000"/>
        </w:rPr>
        <w:t>Dalloway</w:t>
      </w:r>
      <w:proofErr w:type="spellEnd"/>
      <w:r>
        <w:rPr>
          <w:rFonts w:ascii="Times New Roman" w:eastAsia="Arial" w:hAnsi="Times New Roman" w:cs="Times New Roman"/>
          <w:color w:val="000000"/>
        </w:rPr>
        <w:t xml:space="preserve">” e no processo de recuperação de problemas psicológicos. Como o enredo gira em torno de nuances de sua obra literária, e esta é a única personagem real, nos é valido fazer um breve apanhado sobre a vida de Woolf, para então começarmos nossa análise cinematográfica. </w:t>
      </w:r>
      <w:proofErr w:type="spellStart"/>
      <w:r>
        <w:rPr>
          <w:rFonts w:ascii="Times New Roman" w:eastAsia="Arial" w:hAnsi="Times New Roman" w:cs="Times New Roman"/>
          <w:color w:val="000000"/>
        </w:rPr>
        <w:t>Adeline</w:t>
      </w:r>
      <w:proofErr w:type="spellEnd"/>
      <w:r>
        <w:rPr>
          <w:rFonts w:ascii="Times New Roman" w:eastAsia="Arial" w:hAnsi="Times New Roman" w:cs="Times New Roman"/>
          <w:color w:val="000000"/>
        </w:rPr>
        <w:t xml:space="preserve"> Virginia Stephen foi uma célebre escritora britânica, sua literatura explorou assuntos polêmicos no período entre guerras mundiais, como críticas sociais, feminismo, homossexualidade e patologias psiquiátricas. Suas obras são consideradas modernistas e a escritora foi citada como </w:t>
      </w:r>
      <w:r>
        <w:rPr>
          <w:rFonts w:ascii="Times New Roman" w:eastAsia="Arial" w:hAnsi="Times New Roman" w:cs="Times New Roman"/>
          <w:color w:val="000000"/>
        </w:rPr>
        <w:lastRenderedPageBreak/>
        <w:t xml:space="preserve">uma das precursoras do “fluxo de consciência” no âmbito literário. Segundo Ingram, Virginia sofria de transtorno bipolar, oscilando entre severas crises depressivas. Na infância logo aos 13 anos de idade teve a morte de sua mãe como catalisador de seu primeiro surto psicótico. Nos dois anos seguintes sofreu a perda de sua meia-irmã Laura, seu irmão mais próximo </w:t>
      </w:r>
      <w:proofErr w:type="spellStart"/>
      <w:r>
        <w:rPr>
          <w:rFonts w:ascii="Times New Roman" w:eastAsia="Arial" w:hAnsi="Times New Roman" w:cs="Times New Roman"/>
          <w:color w:val="000000"/>
        </w:rPr>
        <w:t>Toby</w:t>
      </w:r>
      <w:proofErr w:type="spellEnd"/>
      <w:r>
        <w:rPr>
          <w:rFonts w:ascii="Times New Roman" w:eastAsia="Arial" w:hAnsi="Times New Roman" w:cs="Times New Roman"/>
          <w:color w:val="000000"/>
        </w:rPr>
        <w:t xml:space="preserve"> e de seu pai. Além do aspecto genético de problemas psiquiátricos e desejo suicida que permeava a família de Woolf, os meios-irmãos George e Gerald </w:t>
      </w:r>
      <w:proofErr w:type="spellStart"/>
      <w:r>
        <w:rPr>
          <w:rFonts w:ascii="Times New Roman" w:eastAsia="Arial" w:hAnsi="Times New Roman" w:cs="Times New Roman"/>
          <w:color w:val="000000"/>
        </w:rPr>
        <w:t>Duckworth</w:t>
      </w:r>
      <w:proofErr w:type="spellEnd"/>
      <w:r>
        <w:rPr>
          <w:rFonts w:ascii="Times New Roman" w:eastAsia="Arial" w:hAnsi="Times New Roman" w:cs="Times New Roman"/>
          <w:color w:val="000000"/>
        </w:rPr>
        <w:t xml:space="preserve"> abusaram sexualmente, repetidas vezes, de Virginia e suas irmãs - Laura, Vanessa e Stella. Estes fatos certamente afetaram sua vida psicológica de modo irreversível. Casou-se com </w:t>
      </w:r>
      <w:proofErr w:type="spellStart"/>
      <w:r>
        <w:rPr>
          <w:rFonts w:ascii="Times New Roman" w:eastAsia="Arial" w:hAnsi="Times New Roman" w:cs="Times New Roman"/>
          <w:color w:val="000000"/>
        </w:rPr>
        <w:t>Leornard</w:t>
      </w:r>
      <w:proofErr w:type="spellEnd"/>
      <w:r>
        <w:rPr>
          <w:rFonts w:ascii="Times New Roman" w:eastAsia="Arial" w:hAnsi="Times New Roman" w:cs="Times New Roman"/>
          <w:color w:val="000000"/>
        </w:rPr>
        <w:t xml:space="preserve"> Woolf, com quem ficou até cometer suicídio em 1941.</w:t>
      </w:r>
    </w:p>
    <w:p w:rsidR="00DF6683" w:rsidRDefault="00A01D6F">
      <w:pPr>
        <w:pStyle w:val="Standard"/>
        <w:tabs>
          <w:tab w:val="right" w:pos="9515"/>
        </w:tabs>
        <w:spacing w:line="360" w:lineRule="auto"/>
        <w:ind w:left="720"/>
        <w:jc w:val="both"/>
        <w:rPr>
          <w:rFonts w:ascii="Times New Roman" w:eastAsia="Arial" w:hAnsi="Times New Roman" w:cs="Times New Roman"/>
          <w:color w:val="000000"/>
        </w:rPr>
      </w:pPr>
      <w:r>
        <w:rPr>
          <w:rFonts w:ascii="Times New Roman" w:eastAsia="Arial" w:hAnsi="Times New Roman" w:cs="Times New Roman"/>
          <w:color w:val="000000"/>
        </w:rPr>
        <w:tab/>
      </w:r>
    </w:p>
    <w:p w:rsidR="00DF6683" w:rsidRDefault="00A01D6F">
      <w:pPr>
        <w:pStyle w:val="Standard"/>
        <w:tabs>
          <w:tab w:val="right" w:pos="9515"/>
        </w:tabs>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O segundo momento se passa em 1950 em Los Angeles onde Laura Brown (Julianne </w:t>
      </w:r>
      <w:proofErr w:type="spellStart"/>
      <w:r>
        <w:rPr>
          <w:rFonts w:ascii="Times New Roman" w:eastAsia="Arial" w:hAnsi="Times New Roman" w:cs="Times New Roman"/>
          <w:color w:val="000000"/>
        </w:rPr>
        <w:t>Morroe</w:t>
      </w:r>
      <w:proofErr w:type="spellEnd"/>
      <w:r>
        <w:rPr>
          <w:rFonts w:ascii="Times New Roman" w:eastAsia="Arial" w:hAnsi="Times New Roman" w:cs="Times New Roman"/>
          <w:color w:val="000000"/>
        </w:rPr>
        <w:t>) sofre em silêncio, entre o otimismo do “</w:t>
      </w:r>
      <w:proofErr w:type="spellStart"/>
      <w:r>
        <w:rPr>
          <w:rFonts w:ascii="Times New Roman" w:eastAsia="Arial" w:hAnsi="Times New Roman" w:cs="Times New Roman"/>
          <w:color w:val="000000"/>
        </w:rPr>
        <w:t>american</w:t>
      </w:r>
      <w:proofErr w:type="spellEnd"/>
      <w:r>
        <w:rPr>
          <w:rFonts w:ascii="Times New Roman" w:eastAsia="Arial" w:hAnsi="Times New Roman" w:cs="Times New Roman"/>
          <w:color w:val="000000"/>
        </w:rPr>
        <w:t xml:space="preserve"> </w:t>
      </w:r>
      <w:proofErr w:type="spellStart"/>
      <w:r>
        <w:rPr>
          <w:rFonts w:ascii="Times New Roman" w:eastAsia="Arial" w:hAnsi="Times New Roman" w:cs="Times New Roman"/>
          <w:color w:val="000000"/>
        </w:rPr>
        <w:t>way</w:t>
      </w:r>
      <w:proofErr w:type="spellEnd"/>
      <w:r>
        <w:rPr>
          <w:rFonts w:ascii="Times New Roman" w:eastAsia="Arial" w:hAnsi="Times New Roman" w:cs="Times New Roman"/>
          <w:color w:val="000000"/>
        </w:rPr>
        <w:t xml:space="preserve"> </w:t>
      </w:r>
      <w:proofErr w:type="spellStart"/>
      <w:r>
        <w:rPr>
          <w:rFonts w:ascii="Times New Roman" w:eastAsia="Arial" w:hAnsi="Times New Roman" w:cs="Times New Roman"/>
          <w:color w:val="000000"/>
        </w:rPr>
        <w:t>of</w:t>
      </w:r>
      <w:proofErr w:type="spellEnd"/>
      <w:r>
        <w:rPr>
          <w:rFonts w:ascii="Times New Roman" w:eastAsia="Arial" w:hAnsi="Times New Roman" w:cs="Times New Roman"/>
          <w:color w:val="000000"/>
        </w:rPr>
        <w:t xml:space="preserve"> </w:t>
      </w:r>
      <w:proofErr w:type="spellStart"/>
      <w:r>
        <w:rPr>
          <w:rFonts w:ascii="Times New Roman" w:eastAsia="Arial" w:hAnsi="Times New Roman" w:cs="Times New Roman"/>
          <w:color w:val="000000"/>
        </w:rPr>
        <w:t>life</w:t>
      </w:r>
      <w:proofErr w:type="spellEnd"/>
      <w:r>
        <w:rPr>
          <w:rFonts w:ascii="Times New Roman" w:eastAsia="Arial" w:hAnsi="Times New Roman" w:cs="Times New Roman"/>
          <w:color w:val="000000"/>
        </w:rPr>
        <w:t xml:space="preserve">”. Casada, mãe de um menino de cinco anos e a espera do segundo filho, Laura tem como companhia o livro “Mrs. </w:t>
      </w:r>
      <w:proofErr w:type="spellStart"/>
      <w:r>
        <w:rPr>
          <w:rFonts w:ascii="Times New Roman" w:eastAsia="Arial" w:hAnsi="Times New Roman" w:cs="Times New Roman"/>
          <w:color w:val="000000"/>
        </w:rPr>
        <w:t>Dalloway</w:t>
      </w:r>
      <w:proofErr w:type="spellEnd"/>
      <w:r>
        <w:rPr>
          <w:rFonts w:ascii="Times New Roman" w:eastAsia="Arial" w:hAnsi="Times New Roman" w:cs="Times New Roman"/>
          <w:color w:val="000000"/>
        </w:rPr>
        <w:t>” escrito por Virginia anos antes. Laura teria tudo para ser feliz, na visão social da época, um bom marido, filhos e uma casa confortável, não haveria motivos aparentes para seu descontentamento, porém ela está imersa em tristeza e desesperança e nem se quer consegue perceber seu estado psicológico. Laura parece viver em estado de DISTIMIA manifestado por apatia, desinteresse e falta de apetite, encontrando no livro de Virginia uma janela de fuga para sua realidade. Perplexa e desiludida com a vida que levava, estava pronta para cometer suicídio. A depressão de Laura está tão forte que ela vislumbra no suicídio a saída para o sufocamento de uma vida trivial. Laura não comete suicídio, mas não consegue permanecer inerte perante sua vida e depois do nascimento do segundo filho, abandona a família em prol de suas vontades e em busca de um sentido para sua vida.</w:t>
      </w:r>
    </w:p>
    <w:p w:rsidR="00DF6683" w:rsidRDefault="00A01D6F">
      <w:pPr>
        <w:pStyle w:val="Standard"/>
        <w:tabs>
          <w:tab w:val="right" w:pos="9515"/>
        </w:tabs>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A terceira parte do filme se passa em 2002 e relata à história de Clarissa, </w:t>
      </w:r>
      <w:proofErr w:type="spellStart"/>
      <w:r>
        <w:rPr>
          <w:rFonts w:ascii="Times New Roman" w:eastAsia="Arial" w:hAnsi="Times New Roman" w:cs="Times New Roman"/>
          <w:color w:val="000000"/>
        </w:rPr>
        <w:t>esta</w:t>
      </w:r>
      <w:proofErr w:type="spellEnd"/>
      <w:r>
        <w:rPr>
          <w:rFonts w:ascii="Times New Roman" w:eastAsia="Arial" w:hAnsi="Times New Roman" w:cs="Times New Roman"/>
          <w:color w:val="000000"/>
        </w:rPr>
        <w:t xml:space="preserve"> também está lendo “Mrs. </w:t>
      </w:r>
      <w:proofErr w:type="spellStart"/>
      <w:r>
        <w:rPr>
          <w:rFonts w:ascii="Times New Roman" w:eastAsia="Arial" w:hAnsi="Times New Roman" w:cs="Times New Roman"/>
          <w:color w:val="000000"/>
        </w:rPr>
        <w:t>Dalloway</w:t>
      </w:r>
      <w:proofErr w:type="spellEnd"/>
      <w:r>
        <w:rPr>
          <w:rFonts w:ascii="Times New Roman" w:eastAsia="Arial" w:hAnsi="Times New Roman" w:cs="Times New Roman"/>
          <w:color w:val="000000"/>
        </w:rPr>
        <w:t xml:space="preserve">” e representa a figura da mulher independente e moderna. Mãe solo e dentro de um relacionamento homoafetivo, ponto este importante ao se analisar em “As Horas”, pois as outras duas personagens e a personagem literária de Virginia (Mrs. </w:t>
      </w:r>
      <w:proofErr w:type="spellStart"/>
      <w:r>
        <w:rPr>
          <w:rFonts w:ascii="Times New Roman" w:eastAsia="Arial" w:hAnsi="Times New Roman" w:cs="Times New Roman"/>
          <w:color w:val="000000"/>
        </w:rPr>
        <w:t>Dalloway</w:t>
      </w:r>
      <w:proofErr w:type="spellEnd"/>
      <w:r>
        <w:rPr>
          <w:rFonts w:ascii="Times New Roman" w:eastAsia="Arial" w:hAnsi="Times New Roman" w:cs="Times New Roman"/>
          <w:color w:val="000000"/>
        </w:rPr>
        <w:t xml:space="preserve">) também apresentam desejos homossexuais, mas em virtude de seu tempo, suas práticas tornam-se praticamente impossíveis. Clarissa é aparentemente uma mulher forte e livre, mas quando tem suas emoções e anseios levados à prova ao preparar uma festa para Richard, seu amigo de longa data e por quem nutre uma antiga paixão, ela se percebe então vazia, angustiada, atordoada e </w:t>
      </w:r>
      <w:r>
        <w:rPr>
          <w:rFonts w:ascii="Times New Roman" w:eastAsia="Arial" w:hAnsi="Times New Roman" w:cs="Times New Roman"/>
          <w:color w:val="000000"/>
        </w:rPr>
        <w:lastRenderedPageBreak/>
        <w:t>perdida. Richard é um escritor em estado terminal de saúde. Clarissa representa o contingente de mulheres, que ao meio da correria moderna sofre despercebida de uma depressão dissimulada. Clarissa se nega a reconhecer que tem algo de errado com sigo mesma, algo que está fora de seu controle e que a sufoca de dentro para fora.</w:t>
      </w:r>
    </w:p>
    <w:p w:rsidR="00DF6683" w:rsidRDefault="00A01D6F">
      <w:pPr>
        <w:pStyle w:val="Standard"/>
        <w:tabs>
          <w:tab w:val="right" w:pos="9515"/>
        </w:tabs>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O enredo conecta as histórias não apenas pelo livro de Virginia Woolf, e sim pelo personagem de Richard, pois ele não é somente o antigo amor de Clarissa e o motivo </w:t>
      </w:r>
      <w:proofErr w:type="spellStart"/>
      <w:r>
        <w:rPr>
          <w:rFonts w:ascii="Times New Roman" w:eastAsia="Arial" w:hAnsi="Times New Roman" w:cs="Times New Roman"/>
          <w:color w:val="000000"/>
        </w:rPr>
        <w:t>aflorador</w:t>
      </w:r>
      <w:proofErr w:type="spellEnd"/>
      <w:r>
        <w:rPr>
          <w:rFonts w:ascii="Times New Roman" w:eastAsia="Arial" w:hAnsi="Times New Roman" w:cs="Times New Roman"/>
          <w:color w:val="000000"/>
        </w:rPr>
        <w:t xml:space="preserve"> de sua depressão, como também é o filho mais velho de Laura Brow. Richard enfrenta o quadro clínico da depressão, mas diferente das mulheres não se restringe em guardar seus sentimentos, anseios e medos para si. Ele externa de modo visceral o desejo das outras personagens quando grita e ataca com palavras tudo aquilo que está ao seu contragosto. O masculino é o que pode expressar seus sentimentos e suas angustias, o masculino é o que não precisa demonstrar contentamento com sua realidade, o masculino é o que tem liberdade para expor sua vulnerabilidade emocional. Richard demonstra ao longo do filme sintomas bem distintos: apatia, tristeza, hostilidade, pessimismo, perda da noção de tempo e uma profunda melancolia, características da depressão psicótica. Richard se suicida, jogando-se pela janela assim como um personagem do livro de Virginia. </w:t>
      </w:r>
    </w:p>
    <w:p w:rsidR="00DF6683" w:rsidRDefault="00A01D6F">
      <w:pPr>
        <w:pStyle w:val="Standard"/>
        <w:tabs>
          <w:tab w:val="right" w:pos="9515"/>
        </w:tabs>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Clarissa é ponto nevrálgico do enredo, e não por acaso seu nome é Clarissa, o mesmo de Mrs. </w:t>
      </w:r>
      <w:proofErr w:type="spellStart"/>
      <w:r>
        <w:rPr>
          <w:rFonts w:ascii="Times New Roman" w:eastAsia="Arial" w:hAnsi="Times New Roman" w:cs="Times New Roman"/>
          <w:color w:val="000000"/>
        </w:rPr>
        <w:t>Dalloway</w:t>
      </w:r>
      <w:proofErr w:type="spellEnd"/>
      <w:r>
        <w:rPr>
          <w:rFonts w:ascii="Times New Roman" w:eastAsia="Arial" w:hAnsi="Times New Roman" w:cs="Times New Roman"/>
          <w:color w:val="000000"/>
        </w:rPr>
        <w:t xml:space="preserve"> antes do casamento na obra literária de Virginia Woolf. Clarissa assim como Laura, </w:t>
      </w:r>
      <w:proofErr w:type="spellStart"/>
      <w:r>
        <w:rPr>
          <w:rFonts w:ascii="Times New Roman" w:eastAsia="Arial" w:hAnsi="Times New Roman" w:cs="Times New Roman"/>
          <w:color w:val="000000"/>
        </w:rPr>
        <w:t>Virgina</w:t>
      </w:r>
      <w:proofErr w:type="spellEnd"/>
      <w:r>
        <w:rPr>
          <w:rFonts w:ascii="Times New Roman" w:eastAsia="Arial" w:hAnsi="Times New Roman" w:cs="Times New Roman"/>
          <w:color w:val="000000"/>
        </w:rPr>
        <w:t xml:space="preserve"> ou Mrs. </w:t>
      </w:r>
      <w:proofErr w:type="spellStart"/>
      <w:r>
        <w:rPr>
          <w:rFonts w:ascii="Times New Roman" w:eastAsia="Arial" w:hAnsi="Times New Roman" w:cs="Times New Roman"/>
          <w:color w:val="000000"/>
        </w:rPr>
        <w:t>Dalloway</w:t>
      </w:r>
      <w:proofErr w:type="spellEnd"/>
      <w:r>
        <w:rPr>
          <w:rFonts w:ascii="Times New Roman" w:eastAsia="Arial" w:hAnsi="Times New Roman" w:cs="Times New Roman"/>
          <w:color w:val="000000"/>
        </w:rPr>
        <w:t xml:space="preserve"> é pega durante o dia pensando sobre a frivolidade de sua vida, ao fazer isto o filme coloca em cena a constante pressão social sobre a figura feminina, que por muitas vezes têm suas escolhas oprimidas pelo contexto em que vive. Em seu discurso, o filme coloca em cena discussões que dão da voz ao contingente feminino, que décadas após décadas entram no quadro clínico depressivo por inúmeros motivos, como abusos sobre sua sexualidade, mentalidade, desejos, escolhas sociais, profissionais e familiares, como aprofundaremos posteriormente. Neste momento fica claro a conexão com a própria obra de Virginia Woolf que tem como personagem principal Clarissa, a “Mrs. </w:t>
      </w:r>
      <w:proofErr w:type="spellStart"/>
      <w:r>
        <w:rPr>
          <w:rFonts w:ascii="Times New Roman" w:eastAsia="Arial" w:hAnsi="Times New Roman" w:cs="Times New Roman"/>
          <w:color w:val="000000"/>
        </w:rPr>
        <w:t>Dalloway</w:t>
      </w:r>
      <w:proofErr w:type="spellEnd"/>
      <w:r>
        <w:rPr>
          <w:rFonts w:ascii="Times New Roman" w:eastAsia="Arial" w:hAnsi="Times New Roman" w:cs="Times New Roman"/>
          <w:color w:val="000000"/>
        </w:rPr>
        <w:t xml:space="preserve">”, uma dona de casa proeminente das classes sociais dominantes dos anos 20, que em um dia trivial ao preparar uma festa que dará à noite para o marido, reencontra pessoas do passado que a imergem em pensamentos sobre a importância da vida. </w:t>
      </w:r>
    </w:p>
    <w:p w:rsidR="00DF6683" w:rsidRDefault="00A01D6F">
      <w:pPr>
        <w:pStyle w:val="Standard"/>
        <w:tabs>
          <w:tab w:val="right" w:pos="9515"/>
        </w:tabs>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A partir de situações rotineiras, como sair para comprar flores, </w:t>
      </w:r>
      <w:proofErr w:type="spellStart"/>
      <w:r>
        <w:rPr>
          <w:rFonts w:ascii="Times New Roman" w:eastAsia="Arial" w:hAnsi="Times New Roman" w:cs="Times New Roman"/>
          <w:color w:val="000000"/>
        </w:rPr>
        <w:t>Virgina</w:t>
      </w:r>
      <w:proofErr w:type="spellEnd"/>
      <w:r>
        <w:rPr>
          <w:rFonts w:ascii="Times New Roman" w:eastAsia="Arial" w:hAnsi="Times New Roman" w:cs="Times New Roman"/>
          <w:color w:val="000000"/>
        </w:rPr>
        <w:t xml:space="preserve"> explora em “</w:t>
      </w:r>
      <w:proofErr w:type="spellStart"/>
      <w:r>
        <w:rPr>
          <w:rFonts w:ascii="Times New Roman" w:eastAsia="Arial" w:hAnsi="Times New Roman" w:cs="Times New Roman"/>
          <w:color w:val="000000"/>
        </w:rPr>
        <w:t>Mrs</w:t>
      </w:r>
      <w:proofErr w:type="spellEnd"/>
      <w:r>
        <w:rPr>
          <w:rFonts w:ascii="Times New Roman" w:eastAsia="Arial" w:hAnsi="Times New Roman" w:cs="Times New Roman"/>
          <w:color w:val="000000"/>
        </w:rPr>
        <w:t xml:space="preserve">, </w:t>
      </w:r>
      <w:proofErr w:type="spellStart"/>
      <w:r>
        <w:rPr>
          <w:rFonts w:ascii="Times New Roman" w:eastAsia="Arial" w:hAnsi="Times New Roman" w:cs="Times New Roman"/>
          <w:color w:val="000000"/>
        </w:rPr>
        <w:t>Dalloway</w:t>
      </w:r>
      <w:proofErr w:type="spellEnd"/>
      <w:r>
        <w:rPr>
          <w:rFonts w:ascii="Times New Roman" w:eastAsia="Arial" w:hAnsi="Times New Roman" w:cs="Times New Roman"/>
          <w:color w:val="000000"/>
        </w:rPr>
        <w:t xml:space="preserve">” sentimentos ocultos das mulheres, por meios de flashbacks e narrativas, estes pensamentos sobre a vida feminina, banalizados no meio social, se </w:t>
      </w:r>
      <w:r>
        <w:rPr>
          <w:rFonts w:ascii="Times New Roman" w:eastAsia="Arial" w:hAnsi="Times New Roman" w:cs="Times New Roman"/>
          <w:color w:val="000000"/>
        </w:rPr>
        <w:lastRenderedPageBreak/>
        <w:t xml:space="preserve">misturam a um poderoso discurso feminista, presente no subconsciente e lá inerte e mortificado por décadas. Em apenas um dia na vida de cada uma dessas mulheres a obra cinematográfica expele o grito feminino sobre o constante repúdio de se viver aprisionada as expectativas sociais do ideal feminino. “As horas” é uma obra envolta de subjetividade, porém em suas linhas gerais delimita-se a angustia e ansiedade feminina ao longo das décadas. O desequilíbrio emocional, melancolia e impotência, aproximam as três personagens, sendo estas características proeminentes no filme exteriorizando os diferentes quadros psicológicos da depressão e da dificuldade feminina de se alocar em uma sociedade de domínio masculino. A ideia de que a infelicidade feminina é causada pela subjugação da sua capacidade humana ao “lar”, ou a objetificações, é reiterado por </w:t>
      </w:r>
      <w:proofErr w:type="spellStart"/>
      <w:r>
        <w:rPr>
          <w:rFonts w:ascii="Times New Roman" w:eastAsia="Arial" w:hAnsi="Times New Roman" w:cs="Times New Roman"/>
          <w:color w:val="000000"/>
        </w:rPr>
        <w:t>Friedan</w:t>
      </w:r>
      <w:proofErr w:type="spellEnd"/>
      <w:r>
        <w:rPr>
          <w:rFonts w:ascii="Times New Roman" w:eastAsia="Arial" w:hAnsi="Times New Roman" w:cs="Times New Roman"/>
          <w:color w:val="000000"/>
        </w:rPr>
        <w:t xml:space="preserve"> quando esta afirma que:</w:t>
      </w:r>
    </w:p>
    <w:p w:rsidR="00DF6683" w:rsidRDefault="00DF6683">
      <w:pPr>
        <w:pStyle w:val="Standard"/>
        <w:tabs>
          <w:tab w:val="right" w:pos="9515"/>
        </w:tabs>
        <w:spacing w:line="360" w:lineRule="auto"/>
        <w:ind w:left="2268"/>
        <w:jc w:val="both"/>
        <w:rPr>
          <w:rFonts w:ascii="Times New Roman" w:eastAsia="Arial" w:hAnsi="Times New Roman" w:cs="Times New Roman"/>
          <w:color w:val="000000"/>
        </w:rPr>
      </w:pPr>
    </w:p>
    <w:p w:rsidR="00DF6683" w:rsidRDefault="00A01D6F" w:rsidP="001E4943">
      <w:pPr>
        <w:pStyle w:val="Standard"/>
        <w:tabs>
          <w:tab w:val="right" w:pos="9515"/>
        </w:tabs>
        <w:ind w:left="2268"/>
        <w:jc w:val="both"/>
      </w:pPr>
      <w:r>
        <w:rPr>
          <w:rFonts w:ascii="Times New Roman" w:eastAsia="Arial" w:hAnsi="Times New Roman" w:cs="Times New Roman"/>
          <w:color w:val="000000"/>
        </w:rPr>
        <w:t xml:space="preserve">   </w:t>
      </w:r>
      <w:r>
        <w:rPr>
          <w:rFonts w:ascii="Times New Roman" w:eastAsia="Arial" w:hAnsi="Times New Roman" w:cs="Times New Roman"/>
          <w:color w:val="000000"/>
          <w:sz w:val="20"/>
          <w:szCs w:val="20"/>
        </w:rPr>
        <w:t>“Minha tese é que assim como a cultura vitoriana não permitia à mulher aceitar ou gratificar suas necessidades sexuais básicas, a nossa cultura não lhe permite aceitar ou gratificar a necessidade básica de crescer e alcançar sua plenitude como ser humano” (FRIEDAN, 1971, pag. 68).</w:t>
      </w:r>
    </w:p>
    <w:p w:rsidR="00DF6683" w:rsidRDefault="00DF6683">
      <w:pPr>
        <w:pStyle w:val="Standard"/>
        <w:tabs>
          <w:tab w:val="right" w:pos="9515"/>
        </w:tabs>
        <w:spacing w:line="360" w:lineRule="auto"/>
        <w:jc w:val="both"/>
        <w:rPr>
          <w:rFonts w:ascii="Times New Roman" w:eastAsia="Arial" w:hAnsi="Times New Roman" w:cs="Times New Roman"/>
          <w:color w:val="000000"/>
        </w:rPr>
      </w:pPr>
    </w:p>
    <w:p w:rsidR="00DF6683" w:rsidRDefault="00A01D6F">
      <w:pPr>
        <w:pStyle w:val="Standard"/>
        <w:tabs>
          <w:tab w:val="right" w:pos="9515"/>
        </w:tabs>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Neste sentido, o livro “A Mística Feminina” aborda o papel da mulher e suas implicações na sociedade. Muito embora o livro tenha sido escrito sob um recorte espacial e temporal, observando mulheres norte-americanas e seu comportamento em meados da década de 50, a obra continua atual, na medida em que fornece perspectivas analíticas que permitem reconhecer situações similares enfrentadas pelas mulheres cotidianamente.</w:t>
      </w:r>
    </w:p>
    <w:p w:rsidR="00DF6683" w:rsidRDefault="00DF6683">
      <w:pPr>
        <w:pStyle w:val="Standard"/>
        <w:tabs>
          <w:tab w:val="right" w:pos="9515"/>
        </w:tabs>
        <w:spacing w:line="360" w:lineRule="auto"/>
        <w:jc w:val="both"/>
        <w:rPr>
          <w:rFonts w:ascii="Times New Roman" w:eastAsia="Arial" w:hAnsi="Times New Roman" w:cs="Times New Roman"/>
          <w:color w:val="000000"/>
        </w:rPr>
      </w:pPr>
    </w:p>
    <w:p w:rsidR="00DF6683" w:rsidRDefault="00A01D6F">
      <w:pPr>
        <w:pStyle w:val="Standard"/>
        <w:numPr>
          <w:ilvl w:val="0"/>
          <w:numId w:val="1"/>
        </w:numPr>
        <w:tabs>
          <w:tab w:val="right" w:pos="8795"/>
        </w:tabs>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ANÁLISE DO DISCURSO CINEMATOGRÁ</w:t>
      </w:r>
      <w:r w:rsidR="001E4943">
        <w:rPr>
          <w:rFonts w:ascii="Times New Roman" w:eastAsia="Arial" w:hAnsi="Times New Roman" w:cs="Times New Roman"/>
          <w:color w:val="000000"/>
        </w:rPr>
        <w:t>F</w:t>
      </w:r>
      <w:bookmarkStart w:id="0" w:name="_GoBack"/>
      <w:bookmarkEnd w:id="0"/>
      <w:r>
        <w:rPr>
          <w:rFonts w:ascii="Times New Roman" w:eastAsia="Arial" w:hAnsi="Times New Roman" w:cs="Times New Roman"/>
          <w:color w:val="000000"/>
        </w:rPr>
        <w:t xml:space="preserve">ICO. </w:t>
      </w:r>
    </w:p>
    <w:p w:rsidR="00DF6683" w:rsidRDefault="00DF6683">
      <w:pPr>
        <w:pStyle w:val="Standard"/>
        <w:tabs>
          <w:tab w:val="right" w:pos="9515"/>
        </w:tabs>
        <w:spacing w:line="360" w:lineRule="auto"/>
        <w:ind w:firstLine="1102"/>
        <w:jc w:val="both"/>
        <w:rPr>
          <w:rFonts w:ascii="Times New Roman" w:eastAsia="Arial" w:hAnsi="Times New Roman" w:cs="Times New Roman"/>
          <w:color w:val="000000"/>
        </w:rPr>
      </w:pPr>
    </w:p>
    <w:p w:rsidR="00DF6683" w:rsidRDefault="00A01D6F">
      <w:pPr>
        <w:pStyle w:val="Standard"/>
        <w:tabs>
          <w:tab w:val="right" w:pos="9515"/>
        </w:tabs>
        <w:spacing w:line="360" w:lineRule="auto"/>
        <w:ind w:firstLine="1102"/>
        <w:jc w:val="both"/>
      </w:pPr>
      <w:r>
        <w:rPr>
          <w:rFonts w:ascii="Times New Roman" w:eastAsia="Arial" w:hAnsi="Times New Roman" w:cs="Times New Roman"/>
          <w:color w:val="000000"/>
        </w:rPr>
        <w:t>Compreendemos que o objetivo do historiador em conceber como fonte histórica a linguagem cinematográfica, só pode ser feita quando este analisa as omissões, adaptações e falsificação que o integram, pois não há como conceber uma representação como verdade absoluta. (Cf. NAPOLITANO, 2006, p. 237).</w:t>
      </w:r>
      <w:r>
        <w:rPr>
          <w:rFonts w:ascii="Times New Roman" w:hAnsi="Times New Roman" w:cs="Times New Roman"/>
          <w:color w:val="000000"/>
        </w:rPr>
        <w:t xml:space="preserve"> Sobre a constante intertextualidade e diálogo da obra fílmica com a literatura, acreditamos que é no processo semiótico que a adaptação necessita ser entendida, não como uma obra adjacente, ou cópia de um texto histórico ou literário, mas como obra, capaz de recriar, criticar e atualizar os significados do texto original, criando então um discurso e uma nova obra artística. Por isso, o cinema pode também incorporar outras formas artísticas, </w:t>
      </w:r>
      <w:r>
        <w:rPr>
          <w:rFonts w:ascii="Times New Roman" w:hAnsi="Times New Roman" w:cs="Times New Roman"/>
          <w:color w:val="000000"/>
        </w:rPr>
        <w:lastRenderedPageBreak/>
        <w:t xml:space="preserve">como: a pintura, a dança e a escultura, ocorrendo uma pluralidade de significados (Cf. STAM, 2006). Na obra literária, Virgínia Woolf através de Mrs. </w:t>
      </w:r>
      <w:proofErr w:type="spellStart"/>
      <w:r>
        <w:rPr>
          <w:rFonts w:ascii="Times New Roman" w:hAnsi="Times New Roman" w:cs="Times New Roman"/>
          <w:color w:val="000000"/>
        </w:rPr>
        <w:t>Dalloway</w:t>
      </w:r>
      <w:proofErr w:type="spellEnd"/>
      <w:r>
        <w:rPr>
          <w:rFonts w:ascii="Times New Roman" w:hAnsi="Times New Roman" w:cs="Times New Roman"/>
          <w:color w:val="000000"/>
        </w:rPr>
        <w:t>, (livro que daria bases para a escrita de “As Horas”) explora o fluxo de consciência em seus personagens. O fluxo de consciência é uma técnica narrativa moderna que apresenta a consciência do personagem de modo ideal, sem interferência do autor/narrador. Para Bakhtin quando um autor conseguia criar múltiplas consciências para seus personagens e mantê-las em pé de igualdade com a consciência do autor, este autor estava escrevendo por bases polifônicas (Cf. STAM, 1992). Sendo assim, este trabalho pretende considerar a obra de Virgínia sob o prisma da polifonia e fluxo de consciência.</w:t>
      </w:r>
    </w:p>
    <w:p w:rsidR="00DF6683" w:rsidRDefault="00A01D6F">
      <w:pPr>
        <w:pStyle w:val="Standard"/>
        <w:tabs>
          <w:tab w:val="right" w:pos="9515"/>
        </w:tabs>
        <w:spacing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Apesar de o discurso feminino ser conhecido e debatido por longos anos, no que tange à emancipação das mulheres e a igualdade de direitos, observa-se que ainda na atualidade a realidade apresenta-se divergente. Mesmo depois dos inúmeros direitos conquistados pela luta feminina, o </w:t>
      </w:r>
      <w:proofErr w:type="spellStart"/>
      <w:r>
        <w:rPr>
          <w:rFonts w:ascii="Times New Roman" w:hAnsi="Times New Roman" w:cs="Times New Roman"/>
          <w:color w:val="000000"/>
        </w:rPr>
        <w:t>feminicidio</w:t>
      </w:r>
      <w:proofErr w:type="spellEnd"/>
      <w:r>
        <w:rPr>
          <w:rFonts w:ascii="Times New Roman" w:hAnsi="Times New Roman" w:cs="Times New Roman"/>
          <w:color w:val="000000"/>
        </w:rPr>
        <w:t>, a misoginia, os abusos sexuais, físicos e psicológicos ainda são reverberados e até aceitos socialmente por parcelas significantes da sociedade. E mesmo as mulheres não estando mais aprisionadas ao campo familiar, muitas ainda são reduzidas apenas a suas capacidades maternas, matrimoniais e domésticas. Reduzidas simplesmente por nascerem mulheres, e esta redução continua envolta por justificativas embasadas pelos discursos culturais, o religioso e o social, que limitam as vidas do gênero feminino às vontades e desejos do gênero masculino.</w:t>
      </w:r>
    </w:p>
    <w:p w:rsidR="00DF6683" w:rsidRDefault="00A01D6F">
      <w:pPr>
        <w:pStyle w:val="Standard"/>
        <w:tabs>
          <w:tab w:val="right" w:pos="9515"/>
        </w:tabs>
        <w:spacing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Até mesmo pelos contextos retratados na obra e pelo espaço onde a trama se desenvolve, é importante considerar a trajetória do movimento feminista no interior dos Estados Unidos, destacando-se a obra de Betty </w:t>
      </w:r>
      <w:proofErr w:type="spellStart"/>
      <w:r>
        <w:rPr>
          <w:rFonts w:ascii="Times New Roman" w:hAnsi="Times New Roman" w:cs="Times New Roman"/>
          <w:color w:val="000000"/>
        </w:rPr>
        <w:t>Friedan</w:t>
      </w:r>
      <w:proofErr w:type="spellEnd"/>
      <w:r>
        <w:rPr>
          <w:rFonts w:ascii="Times New Roman" w:hAnsi="Times New Roman" w:cs="Times New Roman"/>
          <w:color w:val="000000"/>
        </w:rPr>
        <w:t xml:space="preserve">. A autora de “A mística Feminina”, Betty Naomi Goldstein, mais conhecida como Betty </w:t>
      </w:r>
      <w:proofErr w:type="spellStart"/>
      <w:r>
        <w:rPr>
          <w:rFonts w:ascii="Times New Roman" w:hAnsi="Times New Roman" w:cs="Times New Roman"/>
          <w:color w:val="000000"/>
        </w:rPr>
        <w:t>Friedan</w:t>
      </w:r>
      <w:proofErr w:type="spellEnd"/>
      <w:r>
        <w:rPr>
          <w:rFonts w:ascii="Times New Roman" w:hAnsi="Times New Roman" w:cs="Times New Roman"/>
          <w:color w:val="000000"/>
        </w:rPr>
        <w:t xml:space="preserve"> (1921- 2006) começou sua pesquisa sobre a constante infelicidade feminina em 1957. Tal empreitada buscou informações, investigando, através de relatos, entrevistas e questionários aplicados com mulheres casadas, solteiras, universitárias, bem como inúmeros profissionais das mais diversas áreas. O livro é uma investigação sobre o que causava nas mulheres o constante sentimento de vazio e apatia pela vida nas mulheres da década de 1950. No entanto, suas considerações a respeito dos constantes problemas psicológicos femininos ocasionados pelo meio social repressor ainda se fazem atuais. Segundo </w:t>
      </w:r>
      <w:proofErr w:type="spellStart"/>
      <w:r>
        <w:rPr>
          <w:rFonts w:ascii="Times New Roman" w:hAnsi="Times New Roman" w:cs="Times New Roman"/>
          <w:color w:val="000000"/>
        </w:rPr>
        <w:t>Friedan</w:t>
      </w:r>
      <w:proofErr w:type="spellEnd"/>
      <w:r>
        <w:rPr>
          <w:rFonts w:ascii="Times New Roman" w:hAnsi="Times New Roman" w:cs="Times New Roman"/>
          <w:color w:val="000000"/>
        </w:rPr>
        <w:t xml:space="preserve">, a partir da década de 1950 o trabalho feminino fora do ambiente doméstico voltou a ser desvalorizado e as mulheres foram impulsionadas a retornar para o lar e para a vida materna. Pois se percebeu que mantendo a mulher “domesticada”, toda a sociedade estaria mais segura em seus moldes econômicos e sociais. Mulheres e </w:t>
      </w:r>
      <w:r>
        <w:rPr>
          <w:rFonts w:ascii="Times New Roman" w:hAnsi="Times New Roman" w:cs="Times New Roman"/>
          <w:color w:val="000000"/>
        </w:rPr>
        <w:lastRenderedPageBreak/>
        <w:t>meninas foram mandadas ao sonho do casamento em detrimento de seus sonhos particulares e de uma vida singular que lhes desse algum sentido próprio, o que traduz uma estratégia midiática do mercado econômico para alavancar o incessante sistema de consumo capitalista do “</w:t>
      </w:r>
      <w:proofErr w:type="spellStart"/>
      <w:r>
        <w:rPr>
          <w:rFonts w:ascii="Times New Roman" w:hAnsi="Times New Roman" w:cs="Times New Roman"/>
          <w:color w:val="000000"/>
        </w:rPr>
        <w:t>american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way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of</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life</w:t>
      </w:r>
      <w:proofErr w:type="spellEnd"/>
      <w:r>
        <w:rPr>
          <w:rFonts w:ascii="Times New Roman" w:hAnsi="Times New Roman" w:cs="Times New Roman"/>
          <w:color w:val="000000"/>
        </w:rPr>
        <w:t>” (Cf. FRIEDAN, 1971).</w:t>
      </w:r>
    </w:p>
    <w:p w:rsidR="00DF6683" w:rsidRDefault="00A01D6F">
      <w:pPr>
        <w:pStyle w:val="Standard"/>
        <w:tabs>
          <w:tab w:val="right" w:pos="9515"/>
        </w:tabs>
        <w:spacing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A mística que envolvia a mulher colocava a vida feminina desde cedo como apêndice da vida masculina. Logo, sua maior notoriedade se dava pela conquista do bom casamento. Nesse contexto, meninas foram empurradas da vida acadêmica em direção à vida doméstica, e cada vez mais cedo seus componentes físicos deveriam ser atributos para conquista masculina, não sobrando nada às mulheres senão viver em prol dos desejos e anseios masculinos. A “mística feminina” “objetifica” a mulher, circunscrevendo-a ao espaço doméstico, às atividades sexuais e à maternidade, configurando um padrão estético e de comportamento apropriado às mulheres. O diagnóstico para o latente descontentamento e depreciação do ser feminino é explicitado por </w:t>
      </w:r>
      <w:proofErr w:type="spellStart"/>
      <w:r>
        <w:rPr>
          <w:rFonts w:ascii="Times New Roman" w:hAnsi="Times New Roman" w:cs="Times New Roman"/>
          <w:color w:val="000000"/>
        </w:rPr>
        <w:t>Friedan</w:t>
      </w:r>
      <w:proofErr w:type="spellEnd"/>
      <w:r>
        <w:rPr>
          <w:rFonts w:ascii="Times New Roman" w:hAnsi="Times New Roman" w:cs="Times New Roman"/>
          <w:color w:val="000000"/>
        </w:rPr>
        <w:t xml:space="preserve"> quando esta coloca que a mulher precisa mais do que do marido, de filhos e de uma casa como propósito de vida. Consideramos, por conseguinte, que a mulher passou por um sistema autoritário de moldes, que adoeceu as que se encaixaram tanto quanto as que não se encaixaram neste padrão. E todo aparato do marketing midiático capitalista que criou a figura de uma mulher ficcional desprovida de desejos - logo inexistentes - forçou e levou milhares de mulheres à anulação de seus desejos pessoais, em troca de uma segurança estética social. “Em completa desesperança sobre a vida, milhares de mulheres se sentiam culpadas por desejar mais e a falta de figuras femininas positivas que lhes dessem voz, contribui para o demorado processo de exteriorização desses sentimentos e sofrimentos”. (FRIEDAN, 1971, p. 31).</w:t>
      </w:r>
    </w:p>
    <w:p w:rsidR="00DF6683" w:rsidRDefault="00A01D6F">
      <w:pPr>
        <w:pStyle w:val="Standard"/>
        <w:tabs>
          <w:tab w:val="right" w:pos="9515"/>
        </w:tabs>
        <w:spacing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Quanto ao cinema, ficção e realidade se misturam nas subjetividades do espectador e são reverberadas no cotidiano dos coletivos. Desse modo cinema é manipulação, mesmo o que se baseia na “realidade”, seu produto final é uma manipulação de todos os agentes que integraram sua criação. Manipulação que é detentora de um discurso singular, sendo esta natureza linguística que se deve levar em conta em uma análise dentro do campo historiográfico (Cf. NAPOLITANO, 2006). Pois só analisando a produção fílmica o contexto social, religioso, político e as tendências sociais do momento de sua criação para entender a complexidade da obra cinematográfica como um poderoso canal de repercussão, manutenção e rompimentos de comportamentos e práticas sociais, sendo este um poderoso campo de atuação para os discursos feministas vigentes. A linguagem tem o poder de impactar a realidade </w:t>
      </w:r>
      <w:r>
        <w:rPr>
          <w:rFonts w:ascii="Times New Roman" w:hAnsi="Times New Roman" w:cs="Times New Roman"/>
          <w:color w:val="000000"/>
        </w:rPr>
        <w:lastRenderedPageBreak/>
        <w:t>social através dos atos de elocução dos sujeitos falantes. Neste sentido, é como se existissem dois planos de realidade o direito de fala plena é, entretanto, conferido aos homens e negado às mulheres, como se eles tivessem nascido com a faculdade do universal, e a mulher tivesse nascido condenada ao particular (ALVES, 2014 apud DINIZ, 2009, p.13).</w:t>
      </w:r>
    </w:p>
    <w:p w:rsidR="00DF6683" w:rsidRDefault="00A01D6F">
      <w:pPr>
        <w:pStyle w:val="Standard"/>
        <w:tabs>
          <w:tab w:val="right" w:pos="9515"/>
        </w:tabs>
        <w:spacing w:before="60" w:after="60"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Nesse sentido entendemos que o papel feminino no cinema é representação, e que estas representações dialogam diretamente com a vida cotidiana das mulheres. Algumas destas impostas e assumidas por décadas pelas mulheres, </w:t>
      </w:r>
      <w:proofErr w:type="spellStart"/>
      <w:r>
        <w:rPr>
          <w:rFonts w:ascii="Times New Roman" w:hAnsi="Times New Roman" w:cs="Times New Roman"/>
          <w:color w:val="000000"/>
        </w:rPr>
        <w:t>introjetadas</w:t>
      </w:r>
      <w:proofErr w:type="spellEnd"/>
      <w:r>
        <w:rPr>
          <w:rFonts w:ascii="Times New Roman" w:hAnsi="Times New Roman" w:cs="Times New Roman"/>
          <w:color w:val="000000"/>
        </w:rPr>
        <w:t xml:space="preserve"> ainda na infância e tidas como componentes biológicos femininos e outras negadas e repudiadas pelo meio social. No entanto, a busca por voz e visibilidade no cinema se faz pela luta da desmistificação da figura feminina e por reconhecimento de igualde enquanto ser. “Nenhum destino biológico, psíquico, econômico define a forma que a fêmea humana assume no seio da sociedade; é o conjunto da civilização que elabora esse produto intermediário entre o macho e o castrado que qualificam de feminino” (BEAUVOIR, 1980, p.99). No processo dialético de estudo, a categoria biológica foi substituída por uma construção social do “ser mulher”, e todos os componentes biológicos foram utilizados, pelos meios sociais, para subjugar as mulheres aos desejos masculinos. (Cf. FRANCHETTO, 1981). O que inclui o cinema com reforçador de estereótipos sociais encenados como biológicos. Sendo assim, esta pesquisa visa através da obra “As Horas” compreender o cinema como linguagem capaz de ter voz social. A partir desse ponto entendemos que a frequente inquietação e desmotivação feminina, exteriorizados nos casos clínicos depressivos, estão intrínsecos à relação com as ferrenhas imposições sociais diagnosticados na “Mística Feminina”. Assim concluímos a importância do cinema, como canal de exteriorização dos problemas e anseios femininos, e como este contribui e reverbera discursos ficcionais ou não, que passam a ser aceitos e repercutidos socialmente, sendo este o fator motriz desta pesquisa sobre o feminino no cinema.</w:t>
      </w:r>
    </w:p>
    <w:p w:rsidR="00DF6683" w:rsidRDefault="00A01D6F">
      <w:pPr>
        <w:pStyle w:val="Standard"/>
        <w:spacing w:line="360" w:lineRule="auto"/>
        <w:ind w:firstLine="1102"/>
        <w:jc w:val="both"/>
        <w:rPr>
          <w:rFonts w:ascii="Times New Roman" w:hAnsi="Times New Roman" w:cs="Times New Roman"/>
          <w:color w:val="000000"/>
        </w:rPr>
      </w:pPr>
      <w:r>
        <w:rPr>
          <w:rFonts w:ascii="Times New Roman" w:hAnsi="Times New Roman" w:cs="Times New Roman"/>
          <w:color w:val="000000"/>
        </w:rPr>
        <w:t>O material elencado para a problematização desta pesquisa tratará a produção cinematográfica “As Horas” e as literárias “As Horas” e “</w:t>
      </w:r>
      <w:proofErr w:type="spellStart"/>
      <w:r>
        <w:rPr>
          <w:rFonts w:ascii="Times New Roman" w:hAnsi="Times New Roman" w:cs="Times New Roman"/>
          <w:color w:val="000000"/>
        </w:rPr>
        <w:t>Mrs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Dolloway</w:t>
      </w:r>
      <w:proofErr w:type="spellEnd"/>
      <w:r>
        <w:rPr>
          <w:rFonts w:ascii="Times New Roman" w:hAnsi="Times New Roman" w:cs="Times New Roman"/>
          <w:color w:val="000000"/>
        </w:rPr>
        <w:t xml:space="preserve">”, à luz do pensamento dialógico de Mikhail Bakhtin. O cinema em si é um gênero que decorre de uma variedade linguística específica em sua forma de produção; editores, atores, roteiristas, diretores e outros trabalham suas capacidades criativas para forjar uma estrutura que abarque suas visões do mundo de como um discurso deve ser </w:t>
      </w:r>
      <w:r>
        <w:rPr>
          <w:rFonts w:ascii="Times New Roman" w:hAnsi="Times New Roman" w:cs="Times New Roman"/>
          <w:color w:val="000000"/>
        </w:rPr>
        <w:lastRenderedPageBreak/>
        <w:t xml:space="preserve">representado. O objeto cinematográfico em sua produção e escolhas estéticas está repleto dos signos que dialogam com o contexto histórico-social do seu tempo. O cinema é arte e como arte este tem a capacidade de enunciar e representar as múltiplas vozes e suas concepções sobre a realidade. É a capacidade do cinema de compor um mecanismo que equalize as vozes respeitando suas subjetividades que aproxima o cinema do pensamento </w:t>
      </w:r>
      <w:proofErr w:type="spellStart"/>
      <w:r>
        <w:rPr>
          <w:rFonts w:ascii="Times New Roman" w:hAnsi="Times New Roman" w:cs="Times New Roman"/>
          <w:color w:val="000000"/>
        </w:rPr>
        <w:t>Bakthiniano</w:t>
      </w:r>
      <w:proofErr w:type="spellEnd"/>
      <w:r>
        <w:rPr>
          <w:rFonts w:ascii="Times New Roman" w:hAnsi="Times New Roman" w:cs="Times New Roman"/>
          <w:color w:val="000000"/>
        </w:rPr>
        <w:t xml:space="preserve"> dialógico.</w:t>
      </w:r>
    </w:p>
    <w:p w:rsidR="00DF6683" w:rsidRDefault="00A01D6F">
      <w:pPr>
        <w:pStyle w:val="Standarduser"/>
        <w:tabs>
          <w:tab w:val="right" w:pos="9515"/>
        </w:tabs>
        <w:spacing w:before="60" w:after="60"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De acordo com Robert </w:t>
      </w:r>
      <w:proofErr w:type="spellStart"/>
      <w:r>
        <w:rPr>
          <w:rFonts w:ascii="Times New Roman" w:hAnsi="Times New Roman" w:cs="Times New Roman"/>
          <w:color w:val="000000"/>
        </w:rPr>
        <w:t>Stam</w:t>
      </w:r>
      <w:proofErr w:type="spellEnd"/>
      <w:r>
        <w:rPr>
          <w:rFonts w:ascii="Times New Roman" w:hAnsi="Times New Roman" w:cs="Times New Roman"/>
          <w:color w:val="000000"/>
        </w:rPr>
        <w:t xml:space="preserve">, pontuamos que toda produção artística baseada em outro antecedente, não é uma cópia ou é uma tentativa de adaptação fiel. O cinema não se configura como um livro contado a partir de estímulos audiovisuais. Entendemos o cinema como linguagem emancipada, pois para </w:t>
      </w:r>
      <w:proofErr w:type="spellStart"/>
      <w:r>
        <w:rPr>
          <w:rFonts w:ascii="Times New Roman" w:hAnsi="Times New Roman" w:cs="Times New Roman"/>
          <w:color w:val="000000"/>
        </w:rPr>
        <w:t>Stam</w:t>
      </w:r>
      <w:proofErr w:type="spellEnd"/>
      <w:r>
        <w:rPr>
          <w:rFonts w:ascii="Times New Roman" w:hAnsi="Times New Roman" w:cs="Times New Roman"/>
          <w:color w:val="000000"/>
        </w:rPr>
        <w:t xml:space="preserve"> o próprio termo fidelidade está crível de problematizações “A mediocridade de algumas adaptações e a parcial persuasão de fidelidade, não deveriam nos levar a endossar a fidelidade como um princípio metodológico [...] Uma adaptação é automaticamente diferente do original, devido à mudança do meio de comunicação” (STAM, 2008, p. 20) Logo ao entendermos o cinema como linguagem compreendemos que toda adaptação é inerente ao que está dado historicamente, porém trata-se de uma nova expressão artística, que dialoga sistematicamente com as obras anteriores.</w:t>
      </w:r>
    </w:p>
    <w:p w:rsidR="00DF6683" w:rsidRDefault="00A01D6F">
      <w:pPr>
        <w:pStyle w:val="Standarduser"/>
        <w:spacing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Por sua vez, Bakhtin rejeita o pensamento de dominação individual e das ideias. Para Bakhtin, toda a construção cognitiva e consciência individual são, na verdade, um compilado dialógico. Neste sentido Bakhtin questiona a própria formulação de autor e autoria, pois sendo o autor detentor de uma ideia única e própria, este teria que formular algo totalmente do zero e sem a imbricação de uma formulação em consonância com a cultura, língua e historicidade do seu tempo. “Ideias são na realidade eventos intersubjetivos elaborados no ponto de encontro dialógico entre as consciências.” (STAM, 1992, p. 37). Esta concepção de livre diálogo também está expressa nas reflexões de Bakhtin sobre a formulação dos personagens. O autor não deve exercer autoridade sobre o personagem, fazendo deste um local de fala apenas de seus ideais. Para </w:t>
      </w:r>
      <w:proofErr w:type="spellStart"/>
      <w:r>
        <w:rPr>
          <w:rFonts w:ascii="Times New Roman" w:hAnsi="Times New Roman" w:cs="Times New Roman"/>
          <w:color w:val="000000"/>
        </w:rPr>
        <w:t>Bakthin</w:t>
      </w:r>
      <w:proofErr w:type="spellEnd"/>
      <w:r>
        <w:rPr>
          <w:rFonts w:ascii="Times New Roman" w:hAnsi="Times New Roman" w:cs="Times New Roman"/>
          <w:color w:val="000000"/>
        </w:rPr>
        <w:t xml:space="preserve"> o personagem não tem necessidade do autor para alavancar múltiplas vozes inconscientes, tendo em vista que este pensa o discurso como um prisma entre autor, leitor e intertextualidade subjetiva.</w:t>
      </w:r>
    </w:p>
    <w:p w:rsidR="00DF6683" w:rsidRDefault="00A01D6F">
      <w:pPr>
        <w:pStyle w:val="Standarduser"/>
        <w:spacing w:line="360" w:lineRule="auto"/>
        <w:ind w:firstLine="1102"/>
        <w:jc w:val="both"/>
        <w:rPr>
          <w:rFonts w:ascii="Times New Roman" w:hAnsi="Times New Roman" w:cs="Times New Roman"/>
          <w:color w:val="000000"/>
        </w:rPr>
      </w:pPr>
      <w:r>
        <w:rPr>
          <w:rFonts w:ascii="Times New Roman" w:hAnsi="Times New Roman" w:cs="Times New Roman"/>
          <w:color w:val="000000"/>
        </w:rPr>
        <w:t>Outro ponto que vislumbramos desbravar metodologicamente é a relação do fluxo de consciência expressa na obra “</w:t>
      </w:r>
      <w:proofErr w:type="spellStart"/>
      <w:r>
        <w:rPr>
          <w:rFonts w:ascii="Times New Roman" w:hAnsi="Times New Roman" w:cs="Times New Roman"/>
          <w:color w:val="000000"/>
        </w:rPr>
        <w:t>Mrs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Dolloway</w:t>
      </w:r>
      <w:proofErr w:type="spellEnd"/>
      <w:r>
        <w:rPr>
          <w:rFonts w:ascii="Times New Roman" w:hAnsi="Times New Roman" w:cs="Times New Roman"/>
          <w:color w:val="000000"/>
        </w:rPr>
        <w:t xml:space="preserve">” de Virginia Woolf e o conceito de polifonia de Bakhtin. O fluxo de consciência é uma técnica da teoria literária </w:t>
      </w:r>
      <w:r>
        <w:rPr>
          <w:rFonts w:ascii="Times New Roman" w:hAnsi="Times New Roman" w:cs="Times New Roman"/>
          <w:color w:val="000000"/>
        </w:rPr>
        <w:lastRenderedPageBreak/>
        <w:t xml:space="preserve">moderna, onde o autor consegue dar voz para seu personagem ao passo que este tenha um fluxo tão contínuo de pensamentos que suas exteriorizações ultrapassem e até sejam divergentes do pensamento do autor, ou seja, o fluxo de consciência se exterioriza nos discursos das camadas subjetivas. Por sua vez a polifonia para Bakhtin se configura na produção de múltiplas vozes que coexistem e dialogam entre si, refratando o meio social de sua produção. Pois para </w:t>
      </w:r>
      <w:proofErr w:type="spellStart"/>
      <w:r>
        <w:rPr>
          <w:rFonts w:ascii="Times New Roman" w:hAnsi="Times New Roman" w:cs="Times New Roman"/>
          <w:color w:val="000000"/>
        </w:rPr>
        <w:t>Stam</w:t>
      </w:r>
      <w:proofErr w:type="spellEnd"/>
      <w:r>
        <w:rPr>
          <w:rFonts w:ascii="Times New Roman" w:hAnsi="Times New Roman" w:cs="Times New Roman"/>
          <w:color w:val="000000"/>
        </w:rPr>
        <w:t xml:space="preserve"> a polifonia de Bakhtin refere-se “embora de outro ângulo, ao mesmo fenômeno designado por dialogismo e </w:t>
      </w:r>
      <w:proofErr w:type="spellStart"/>
      <w:r>
        <w:rPr>
          <w:rFonts w:ascii="Times New Roman" w:hAnsi="Times New Roman" w:cs="Times New Roman"/>
          <w:color w:val="000000"/>
        </w:rPr>
        <w:t>heteroglassia</w:t>
      </w:r>
      <w:proofErr w:type="spellEnd"/>
      <w:r>
        <w:rPr>
          <w:rFonts w:ascii="Times New Roman" w:hAnsi="Times New Roman" w:cs="Times New Roman"/>
          <w:color w:val="000000"/>
        </w:rPr>
        <w:t>”. (STAM, 1992, p. 96). Logo a polifonia consiste em uma pluralidade de vozes dinâmicas que geram algo maior do que elas, levando para o cinema ou para a literatura uma evidente relevância cultural.</w:t>
      </w:r>
    </w:p>
    <w:p w:rsidR="00DF6683" w:rsidRDefault="00A01D6F">
      <w:pPr>
        <w:pStyle w:val="Standarduser"/>
        <w:spacing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Compreendemos que a história do cinema e da literatura precisam ser problematizas em sua relação de produção com as posições de hegemonia cultural, religiosa, econômica e políticas, como também devem ser averiguadas como mecanismos para exteriorização de vozes neutralizadas pelos discursos oficias. Por exemplo, “Em </w:t>
      </w:r>
      <w:proofErr w:type="spellStart"/>
      <w:r>
        <w:rPr>
          <w:rFonts w:ascii="Times New Roman" w:hAnsi="Times New Roman" w:cs="Times New Roman"/>
          <w:color w:val="000000"/>
        </w:rPr>
        <w:t>Mrs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Dolloway</w:t>
      </w:r>
      <w:proofErr w:type="spellEnd"/>
      <w:r>
        <w:rPr>
          <w:rFonts w:ascii="Times New Roman" w:hAnsi="Times New Roman" w:cs="Times New Roman"/>
          <w:color w:val="000000"/>
        </w:rPr>
        <w:t xml:space="preserve"> de Virgínia Woolf o império é descrito empunhado seu cassetete para dominar o pensamento e a religião, a bebida, o vestuário, os hábitos e também o casamento” (STAM, 2008, p. 37).</w:t>
      </w:r>
    </w:p>
    <w:p w:rsidR="00DF6683" w:rsidRDefault="00A01D6F">
      <w:pPr>
        <w:pStyle w:val="Standarduser"/>
        <w:spacing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Neste sentido outro conceito de extrema importância nesta pesquisa é o da representação de </w:t>
      </w:r>
      <w:proofErr w:type="spellStart"/>
      <w:r>
        <w:rPr>
          <w:rFonts w:ascii="Times New Roman" w:hAnsi="Times New Roman" w:cs="Times New Roman"/>
          <w:color w:val="000000"/>
        </w:rPr>
        <w:t>Chartier</w:t>
      </w:r>
      <w:proofErr w:type="spellEnd"/>
      <w:r>
        <w:rPr>
          <w:rFonts w:ascii="Times New Roman" w:hAnsi="Times New Roman" w:cs="Times New Roman"/>
          <w:color w:val="000000"/>
        </w:rPr>
        <w:t xml:space="preserve">. O cinema ao longo de sua história tem representado comportamentos femininos e algumas destas representações passam a ser incorporados e reafirmados socialmente. Para </w:t>
      </w:r>
      <w:proofErr w:type="spellStart"/>
      <w:r>
        <w:rPr>
          <w:rFonts w:ascii="Times New Roman" w:hAnsi="Times New Roman" w:cs="Times New Roman"/>
          <w:color w:val="000000"/>
        </w:rPr>
        <w:t>Chartier</w:t>
      </w:r>
      <w:proofErr w:type="spellEnd"/>
      <w:r>
        <w:rPr>
          <w:rFonts w:ascii="Times New Roman" w:hAnsi="Times New Roman" w:cs="Times New Roman"/>
          <w:color w:val="000000"/>
        </w:rPr>
        <w:t xml:space="preserve"> as percepções sobre o social e o seu contexto não se constroem de maneira neutra, os discursos e o local de fala de seus enunciadores produzem práticas que tentam legitimar estas percepções. É neste sentido que a luta por representação </w:t>
      </w:r>
      <w:proofErr w:type="spellStart"/>
      <w:r>
        <w:rPr>
          <w:rFonts w:ascii="Times New Roman" w:hAnsi="Times New Roman" w:cs="Times New Roman"/>
          <w:color w:val="000000"/>
        </w:rPr>
        <w:t>afirma</w:t>
      </w:r>
      <w:proofErr w:type="spellEnd"/>
      <w:r>
        <w:rPr>
          <w:rFonts w:ascii="Times New Roman" w:hAnsi="Times New Roman" w:cs="Times New Roman"/>
          <w:color w:val="000000"/>
        </w:rPr>
        <w:t xml:space="preserve"> sua importância, pois para compreender como um grupo tenta impor sua visão do mundo social, precisamos compreender os mecanismos de legitimação dos discursos. Considerando então que internalização social dos signos destes discursos formulam novas lógicas e práticas sociais, teríamos assim um campo em disputa evidente. A representação é objeto central desta pesquisa no que tange a relação do feminino com a produção cinematográfica.</w:t>
      </w:r>
    </w:p>
    <w:p w:rsidR="00DF6683" w:rsidRDefault="00A01D6F">
      <w:pPr>
        <w:pStyle w:val="Standarduser"/>
        <w:tabs>
          <w:tab w:val="right" w:pos="9515"/>
        </w:tabs>
        <w:spacing w:before="60" w:after="60" w:line="360" w:lineRule="auto"/>
        <w:ind w:firstLine="1102"/>
        <w:jc w:val="both"/>
        <w:rPr>
          <w:rFonts w:ascii="Times New Roman" w:hAnsi="Times New Roman" w:cs="Times New Roman"/>
          <w:color w:val="000000"/>
        </w:rPr>
      </w:pPr>
      <w:r>
        <w:rPr>
          <w:rFonts w:ascii="Times New Roman" w:hAnsi="Times New Roman" w:cs="Times New Roman"/>
          <w:color w:val="000000"/>
        </w:rPr>
        <w:t xml:space="preserve">Para tal o conceito de dialogismo nos é muito caro nesta pesquisa, pois para Bakhtin o </w:t>
      </w:r>
      <w:proofErr w:type="spellStart"/>
      <w:r>
        <w:rPr>
          <w:rFonts w:ascii="Times New Roman" w:hAnsi="Times New Roman" w:cs="Times New Roman"/>
          <w:color w:val="000000"/>
        </w:rPr>
        <w:t>dialogo</w:t>
      </w:r>
      <w:proofErr w:type="spellEnd"/>
      <w:r>
        <w:rPr>
          <w:rFonts w:ascii="Times New Roman" w:hAnsi="Times New Roman" w:cs="Times New Roman"/>
          <w:color w:val="000000"/>
        </w:rPr>
        <w:t xml:space="preserve"> está intrínseco a toda produção humana, sendo ela de cunho oral ou literário; por conseguinte englobamos a linguagem cinematográfica, por compreendermos sua capacidade enunciativa e sua multiplicidade subjetiva. É esta pluralidade de linguagens e suas capacidades autônomas que originam a polifonia, onde </w:t>
      </w:r>
      <w:r>
        <w:rPr>
          <w:rFonts w:ascii="Times New Roman" w:hAnsi="Times New Roman" w:cs="Times New Roman"/>
          <w:color w:val="000000"/>
        </w:rPr>
        <w:lastRenderedPageBreak/>
        <w:t xml:space="preserve">a circularidade do discurso enunciado e a interação das múltiplas vozes equalizadas produzem os discursos capazes de ressignificar às representações que reverberam nas práticas histórico sociais. Metodologicamente o conceito de dialogismo </w:t>
      </w:r>
      <w:proofErr w:type="spellStart"/>
      <w:r>
        <w:rPr>
          <w:rFonts w:ascii="Times New Roman" w:hAnsi="Times New Roman" w:cs="Times New Roman"/>
          <w:color w:val="000000"/>
        </w:rPr>
        <w:t>Bakhtiniano</w:t>
      </w:r>
      <w:proofErr w:type="spellEnd"/>
      <w:r>
        <w:rPr>
          <w:rFonts w:ascii="Times New Roman" w:hAnsi="Times New Roman" w:cs="Times New Roman"/>
          <w:color w:val="000000"/>
        </w:rPr>
        <w:t xml:space="preserve"> nos oferece os parâmetros para pensarmos a relação e o </w:t>
      </w:r>
      <w:proofErr w:type="spellStart"/>
      <w:r>
        <w:rPr>
          <w:rFonts w:ascii="Times New Roman" w:hAnsi="Times New Roman" w:cs="Times New Roman"/>
          <w:color w:val="000000"/>
        </w:rPr>
        <w:t>dialogo</w:t>
      </w:r>
      <w:proofErr w:type="spellEnd"/>
      <w:r>
        <w:rPr>
          <w:rFonts w:ascii="Times New Roman" w:hAnsi="Times New Roman" w:cs="Times New Roman"/>
          <w:color w:val="000000"/>
        </w:rPr>
        <w:t xml:space="preserve"> entre as fontes escolhidas para esta pesquisa, literária e fílmica, bem como suas escolhas estéticas de produção e sua interação externa de recepção. Por fim buscaremos explicitar a relação entre a linguagem e a História, elucidando que todo significado é dado a partir da codificação social de um elemento, e que a linguagem enunciada não é o único meio de comunicação social. Posto que todo indivíduo é um sujeito social, </w:t>
      </w:r>
      <w:proofErr w:type="gramStart"/>
      <w:r>
        <w:rPr>
          <w:rFonts w:ascii="Times New Roman" w:hAnsi="Times New Roman" w:cs="Times New Roman"/>
          <w:color w:val="000000"/>
        </w:rPr>
        <w:t>suas produções artísticas</w:t>
      </w:r>
      <w:proofErr w:type="gramEnd"/>
      <w:r>
        <w:rPr>
          <w:rFonts w:ascii="Times New Roman" w:hAnsi="Times New Roman" w:cs="Times New Roman"/>
          <w:color w:val="000000"/>
        </w:rPr>
        <w:t xml:space="preserve"> por conseguinte tendem a traçar reverberações semióticas e discursivas.</w:t>
      </w:r>
    </w:p>
    <w:p w:rsidR="00DF6683" w:rsidRDefault="00DF6683">
      <w:pPr>
        <w:pStyle w:val="Standarduser"/>
        <w:tabs>
          <w:tab w:val="right" w:pos="9515"/>
        </w:tabs>
        <w:spacing w:before="60" w:after="60" w:line="360" w:lineRule="auto"/>
        <w:ind w:firstLine="1102"/>
        <w:jc w:val="both"/>
        <w:rPr>
          <w:rFonts w:ascii="Times New Roman" w:hAnsi="Times New Roman" w:cs="Times New Roman"/>
          <w:color w:val="000000"/>
        </w:rPr>
      </w:pPr>
    </w:p>
    <w:p w:rsidR="00DF6683" w:rsidRDefault="00A01D6F">
      <w:pPr>
        <w:pStyle w:val="Standarduser"/>
        <w:tabs>
          <w:tab w:val="right" w:pos="9515"/>
        </w:tabs>
        <w:spacing w:before="60" w:after="60" w:line="360" w:lineRule="auto"/>
        <w:ind w:firstLine="1102"/>
        <w:jc w:val="both"/>
        <w:rPr>
          <w:rFonts w:ascii="Times New Roman" w:hAnsi="Times New Roman" w:cs="Times New Roman"/>
          <w:b/>
          <w:color w:val="000000"/>
        </w:rPr>
      </w:pPr>
      <w:r>
        <w:rPr>
          <w:rFonts w:ascii="Times New Roman" w:hAnsi="Times New Roman" w:cs="Times New Roman"/>
          <w:b/>
          <w:color w:val="000000"/>
        </w:rPr>
        <w:t>Considerações Finais</w:t>
      </w:r>
    </w:p>
    <w:p w:rsidR="00DF6683" w:rsidRDefault="00A01D6F">
      <w:pPr>
        <w:pStyle w:val="Standarduser"/>
        <w:tabs>
          <w:tab w:val="right" w:pos="9515"/>
        </w:tabs>
        <w:spacing w:before="60" w:after="60" w:line="360" w:lineRule="auto"/>
        <w:ind w:firstLine="1102"/>
        <w:jc w:val="both"/>
      </w:pPr>
      <w:r>
        <w:rPr>
          <w:rFonts w:ascii="Times New Roman" w:hAnsi="Times New Roman" w:cs="Times New Roman"/>
          <w:color w:val="000000"/>
        </w:rPr>
        <w:t>Este trabalho esboça os avanços e esforços da pesquisa sobre Cinema e Representação Feminina que</w:t>
      </w:r>
      <w:r>
        <w:rPr>
          <w:rFonts w:ascii="Times New Roman" w:hAnsi="Times New Roman" w:cs="Times New Roman"/>
          <w:b/>
          <w:color w:val="000000"/>
        </w:rPr>
        <w:t xml:space="preserve"> </w:t>
      </w:r>
      <w:r>
        <w:rPr>
          <w:rFonts w:ascii="Times New Roman" w:hAnsi="Times New Roman" w:cs="Times New Roman"/>
          <w:color w:val="000000"/>
        </w:rPr>
        <w:t>fizemos através do filme “As Horas”, onde entendemos que o cinema como linguagem é</w:t>
      </w:r>
      <w:r>
        <w:rPr>
          <w:rFonts w:ascii="Times New Roman" w:hAnsi="Times New Roman" w:cs="Times New Roman"/>
          <w:b/>
          <w:color w:val="000000"/>
        </w:rPr>
        <w:t xml:space="preserve"> </w:t>
      </w:r>
      <w:r>
        <w:rPr>
          <w:rFonts w:ascii="Times New Roman" w:hAnsi="Times New Roman" w:cs="Times New Roman"/>
          <w:color w:val="000000"/>
        </w:rPr>
        <w:t>capaz de ter voz social. A partir desse ponto entendemos que a frequente inquietação e</w:t>
      </w:r>
      <w:r>
        <w:rPr>
          <w:rFonts w:ascii="Times New Roman" w:hAnsi="Times New Roman" w:cs="Times New Roman"/>
          <w:b/>
          <w:color w:val="000000"/>
        </w:rPr>
        <w:t xml:space="preserve"> </w:t>
      </w:r>
      <w:r>
        <w:rPr>
          <w:rFonts w:ascii="Times New Roman" w:hAnsi="Times New Roman" w:cs="Times New Roman"/>
          <w:color w:val="000000"/>
        </w:rPr>
        <w:t>desmotivação feminina, exteriorizados nos casos clínicos depressivos estão intrínsecos a</w:t>
      </w:r>
      <w:r>
        <w:rPr>
          <w:rFonts w:ascii="Times New Roman" w:hAnsi="Times New Roman" w:cs="Times New Roman"/>
          <w:b/>
          <w:color w:val="000000"/>
        </w:rPr>
        <w:t xml:space="preserve"> </w:t>
      </w:r>
      <w:r>
        <w:rPr>
          <w:rFonts w:ascii="Times New Roman" w:hAnsi="Times New Roman" w:cs="Times New Roman"/>
          <w:color w:val="000000"/>
        </w:rPr>
        <w:t>relação com as ferrenhas imposições sociais diagnosticados na “Mística Feminina”.</w:t>
      </w:r>
      <w:r>
        <w:rPr>
          <w:rFonts w:ascii="Times New Roman" w:hAnsi="Times New Roman" w:cs="Times New Roman"/>
          <w:b/>
          <w:color w:val="000000"/>
        </w:rPr>
        <w:t xml:space="preserve"> </w:t>
      </w:r>
      <w:r>
        <w:rPr>
          <w:rFonts w:ascii="Times New Roman" w:hAnsi="Times New Roman" w:cs="Times New Roman"/>
          <w:color w:val="000000"/>
        </w:rPr>
        <w:t>Assim concluímos a importância do cinema, como canal de exteriorização dos</w:t>
      </w:r>
      <w:r>
        <w:rPr>
          <w:rFonts w:ascii="Times New Roman" w:hAnsi="Times New Roman" w:cs="Times New Roman"/>
          <w:b/>
          <w:color w:val="000000"/>
        </w:rPr>
        <w:t xml:space="preserve"> </w:t>
      </w:r>
      <w:r>
        <w:rPr>
          <w:rFonts w:ascii="Times New Roman" w:hAnsi="Times New Roman" w:cs="Times New Roman"/>
          <w:color w:val="000000"/>
        </w:rPr>
        <w:t>problemas e anseios femininos, e como este contribui e reverbera discursos ficcionais</w:t>
      </w:r>
      <w:r>
        <w:rPr>
          <w:rFonts w:ascii="Times New Roman" w:hAnsi="Times New Roman" w:cs="Times New Roman"/>
          <w:b/>
          <w:color w:val="000000"/>
        </w:rPr>
        <w:t xml:space="preserve"> </w:t>
      </w:r>
      <w:r>
        <w:rPr>
          <w:rFonts w:ascii="Times New Roman" w:hAnsi="Times New Roman" w:cs="Times New Roman"/>
          <w:color w:val="000000"/>
        </w:rPr>
        <w:t>ou não, que passam a ser aceitos e repercutidos socialmente. Sendo este o fator motriz</w:t>
      </w:r>
      <w:r>
        <w:rPr>
          <w:rFonts w:ascii="Times New Roman" w:hAnsi="Times New Roman" w:cs="Times New Roman"/>
          <w:b/>
          <w:color w:val="000000"/>
        </w:rPr>
        <w:t xml:space="preserve"> </w:t>
      </w:r>
      <w:r>
        <w:rPr>
          <w:rFonts w:ascii="Times New Roman" w:hAnsi="Times New Roman" w:cs="Times New Roman"/>
          <w:color w:val="000000"/>
        </w:rPr>
        <w:t>da causa feminina no cinema.</w:t>
      </w:r>
    </w:p>
    <w:p w:rsidR="00DF6683" w:rsidRDefault="00A01D6F">
      <w:pPr>
        <w:pStyle w:val="Textbodyindent"/>
        <w:tabs>
          <w:tab w:val="right" w:pos="9515"/>
        </w:tabs>
        <w:spacing w:after="180"/>
        <w:ind w:firstLine="0"/>
        <w:rPr>
          <w:rFonts w:eastAsia="Arial"/>
          <w:color w:val="000000"/>
        </w:rPr>
      </w:pPr>
      <w:r>
        <w:rPr>
          <w:rFonts w:eastAsia="Arial"/>
          <w:color w:val="000000"/>
        </w:rPr>
        <w:tab/>
        <w:t xml:space="preserve">                  </w:t>
      </w:r>
    </w:p>
    <w:p w:rsidR="00DF6683" w:rsidRDefault="00DF6683">
      <w:pPr>
        <w:pStyle w:val="Textbodyindent"/>
        <w:tabs>
          <w:tab w:val="right" w:pos="9515"/>
        </w:tabs>
        <w:spacing w:after="180"/>
        <w:ind w:firstLine="0"/>
        <w:rPr>
          <w:rFonts w:eastAsia="Arial"/>
          <w:color w:val="000000"/>
        </w:rPr>
      </w:pPr>
    </w:p>
    <w:p w:rsidR="00DF6683" w:rsidRDefault="00DF6683">
      <w:pPr>
        <w:pStyle w:val="Textbodyindent"/>
        <w:tabs>
          <w:tab w:val="right" w:pos="9515"/>
        </w:tabs>
        <w:spacing w:after="180"/>
        <w:ind w:firstLine="0"/>
        <w:rPr>
          <w:rFonts w:eastAsia="Arial"/>
          <w:color w:val="000000"/>
        </w:rPr>
      </w:pPr>
    </w:p>
    <w:p w:rsidR="00DF6683" w:rsidRDefault="00DF6683">
      <w:pPr>
        <w:pStyle w:val="Textbodyindent"/>
        <w:tabs>
          <w:tab w:val="right" w:pos="9515"/>
        </w:tabs>
        <w:spacing w:after="180"/>
        <w:ind w:firstLine="0"/>
        <w:rPr>
          <w:rFonts w:eastAsia="Arial"/>
          <w:color w:val="000000"/>
        </w:rPr>
      </w:pPr>
    </w:p>
    <w:p w:rsidR="00DF6683" w:rsidRDefault="00DF6683">
      <w:pPr>
        <w:pStyle w:val="Textbodyindent"/>
        <w:tabs>
          <w:tab w:val="right" w:pos="9515"/>
        </w:tabs>
        <w:spacing w:after="180"/>
        <w:ind w:firstLine="0"/>
        <w:rPr>
          <w:rFonts w:eastAsia="Arial"/>
          <w:color w:val="000000"/>
        </w:rPr>
      </w:pPr>
    </w:p>
    <w:p w:rsidR="00DF6683" w:rsidRDefault="00DF6683">
      <w:pPr>
        <w:pStyle w:val="Textbodyindent"/>
        <w:tabs>
          <w:tab w:val="right" w:pos="9515"/>
        </w:tabs>
        <w:spacing w:after="180"/>
        <w:ind w:firstLine="0"/>
        <w:rPr>
          <w:rFonts w:eastAsia="Arial"/>
          <w:color w:val="000000"/>
        </w:rPr>
      </w:pPr>
    </w:p>
    <w:p w:rsidR="00DF6683" w:rsidRDefault="00DF6683">
      <w:pPr>
        <w:pStyle w:val="Textbodyindent"/>
        <w:tabs>
          <w:tab w:val="right" w:pos="9515"/>
        </w:tabs>
        <w:spacing w:after="180"/>
        <w:ind w:firstLine="0"/>
        <w:rPr>
          <w:rFonts w:eastAsia="Arial"/>
          <w:color w:val="000000"/>
        </w:rPr>
      </w:pPr>
    </w:p>
    <w:p w:rsidR="001E4943" w:rsidRDefault="001E4943">
      <w:pPr>
        <w:pStyle w:val="Textbodyindent"/>
        <w:tabs>
          <w:tab w:val="right" w:pos="9515"/>
        </w:tabs>
        <w:spacing w:after="180"/>
        <w:ind w:firstLine="0"/>
        <w:rPr>
          <w:rFonts w:eastAsia="Arial"/>
          <w:color w:val="000000"/>
        </w:rPr>
      </w:pPr>
    </w:p>
    <w:p w:rsidR="00DF6683" w:rsidRDefault="00DF6683">
      <w:pPr>
        <w:pStyle w:val="Textbodyindent"/>
        <w:tabs>
          <w:tab w:val="right" w:pos="9515"/>
        </w:tabs>
        <w:spacing w:after="180"/>
        <w:ind w:firstLine="0"/>
        <w:rPr>
          <w:rFonts w:eastAsia="Arial"/>
          <w:color w:val="000000"/>
        </w:rPr>
      </w:pPr>
    </w:p>
    <w:p w:rsidR="00DF6683" w:rsidRDefault="00DF6683">
      <w:pPr>
        <w:pStyle w:val="Textbodyindent"/>
        <w:tabs>
          <w:tab w:val="right" w:pos="9515"/>
        </w:tabs>
        <w:spacing w:after="180"/>
        <w:ind w:firstLine="0"/>
        <w:rPr>
          <w:rFonts w:eastAsia="Arial"/>
          <w:color w:val="000000"/>
        </w:rPr>
      </w:pPr>
    </w:p>
    <w:p w:rsidR="00DF6683" w:rsidRPr="001E4943" w:rsidRDefault="001E4943">
      <w:pPr>
        <w:pStyle w:val="Textbodyindent"/>
        <w:tabs>
          <w:tab w:val="right" w:pos="9515"/>
        </w:tabs>
        <w:spacing w:after="180"/>
        <w:ind w:firstLine="0"/>
        <w:rPr>
          <w:b/>
          <w:color w:val="000000"/>
        </w:rPr>
      </w:pPr>
      <w:r w:rsidRPr="001E4943">
        <w:rPr>
          <w:b/>
          <w:color w:val="000000"/>
        </w:rPr>
        <w:t xml:space="preserve">REFERÊNCIAS </w:t>
      </w:r>
      <w:r w:rsidR="00A01D6F" w:rsidRPr="001E4943">
        <w:rPr>
          <w:b/>
          <w:color w:val="000000"/>
        </w:rPr>
        <w:t>BIBLIOGR</w:t>
      </w:r>
      <w:r w:rsidRPr="001E4943">
        <w:rPr>
          <w:b/>
          <w:color w:val="000000"/>
        </w:rPr>
        <w:t xml:space="preserve">ÁFICAS </w:t>
      </w:r>
      <w:r w:rsidR="00A01D6F" w:rsidRPr="001E4943">
        <w:rPr>
          <w:b/>
          <w:color w:val="000000"/>
        </w:rPr>
        <w:t xml:space="preserve"> </w:t>
      </w:r>
    </w:p>
    <w:p w:rsidR="00DF6683" w:rsidRDefault="00A01D6F">
      <w:pPr>
        <w:pStyle w:val="Textbodyindent"/>
        <w:tabs>
          <w:tab w:val="right" w:pos="9515"/>
        </w:tabs>
        <w:spacing w:after="180"/>
        <w:ind w:firstLine="0"/>
      </w:pPr>
      <w:r>
        <w:rPr>
          <w:color w:val="000000"/>
        </w:rPr>
        <w:t>ALVES, Carla Rosane da Silva Tavares; CONTRI, Andréia Mainardi; CAMARGO, Maria Aparecida Santana. “Literatura &amp;</w:t>
      </w:r>
      <w:proofErr w:type="spellStart"/>
      <w:r>
        <w:rPr>
          <w:color w:val="000000"/>
        </w:rPr>
        <w:t>amp</w:t>
      </w:r>
      <w:proofErr w:type="spellEnd"/>
      <w:r>
        <w:rPr>
          <w:color w:val="000000"/>
        </w:rPr>
        <w:t>; Cinema: a perspectiva do feminino”. Revista Interdisciplinar de Ensino, Pesquisa e Extensão, Cruz Alta V. 02 nº 1, 2014. Disponível em: acesso em: 30 de abril de 2018.</w:t>
      </w:r>
    </w:p>
    <w:p w:rsidR="00DF6683" w:rsidRDefault="00A01D6F">
      <w:pPr>
        <w:pStyle w:val="Textbodyindent"/>
        <w:tabs>
          <w:tab w:val="right" w:pos="9515"/>
        </w:tabs>
        <w:spacing w:after="180"/>
        <w:ind w:firstLine="0"/>
        <w:rPr>
          <w:color w:val="000000"/>
        </w:rPr>
      </w:pPr>
      <w:r>
        <w:rPr>
          <w:color w:val="000000"/>
        </w:rPr>
        <w:t xml:space="preserve">BAKHTIN, Mikhail. Problemas da poética de Dostoiévski. Rio de Janeiro: </w:t>
      </w:r>
      <w:proofErr w:type="spellStart"/>
      <w:proofErr w:type="gramStart"/>
      <w:r>
        <w:rPr>
          <w:color w:val="000000"/>
        </w:rPr>
        <w:t>Ed.ForcnseUniversitària</w:t>
      </w:r>
      <w:proofErr w:type="spellEnd"/>
      <w:proofErr w:type="gramEnd"/>
      <w:r>
        <w:rPr>
          <w:color w:val="000000"/>
        </w:rPr>
        <w:t>, 1981.</w:t>
      </w:r>
    </w:p>
    <w:p w:rsidR="00DF6683" w:rsidRDefault="00A01D6F">
      <w:pPr>
        <w:pStyle w:val="Textbodyindent"/>
        <w:tabs>
          <w:tab w:val="right" w:pos="9515"/>
        </w:tabs>
        <w:spacing w:after="180"/>
        <w:ind w:firstLine="0"/>
      </w:pPr>
      <w:r>
        <w:rPr>
          <w:color w:val="000000"/>
        </w:rPr>
        <w:t xml:space="preserve">BEAUVOIR, Simone. O Segundo sexo: fatos e mitos. São Paulo: Difusão </w:t>
      </w:r>
      <w:proofErr w:type="spellStart"/>
      <w:r>
        <w:rPr>
          <w:color w:val="000000"/>
        </w:rPr>
        <w:t>Européia</w:t>
      </w:r>
      <w:proofErr w:type="spellEnd"/>
      <w:r>
        <w:rPr>
          <w:color w:val="000000"/>
        </w:rPr>
        <w:t xml:space="preserve"> do Livro, 1980</w:t>
      </w:r>
    </w:p>
    <w:p w:rsidR="00DF6683" w:rsidRDefault="00A01D6F">
      <w:pPr>
        <w:pStyle w:val="Textbodyindent"/>
        <w:tabs>
          <w:tab w:val="right" w:pos="9515"/>
        </w:tabs>
        <w:spacing w:after="180"/>
        <w:ind w:firstLine="0"/>
        <w:rPr>
          <w:color w:val="000000"/>
        </w:rPr>
      </w:pPr>
      <w:r>
        <w:rPr>
          <w:color w:val="000000"/>
        </w:rPr>
        <w:t>CERTEAU, Michael. A escrita da História. Rio de Janeiro: Forense Universitária, 2006.</w:t>
      </w:r>
    </w:p>
    <w:p w:rsidR="00DF6683" w:rsidRDefault="00A01D6F">
      <w:pPr>
        <w:pStyle w:val="Textbodyindent"/>
        <w:tabs>
          <w:tab w:val="right" w:pos="9515"/>
        </w:tabs>
        <w:spacing w:after="180"/>
        <w:ind w:firstLine="0"/>
        <w:rPr>
          <w:color w:val="000000"/>
        </w:rPr>
      </w:pPr>
      <w:r>
        <w:rPr>
          <w:color w:val="000000"/>
        </w:rPr>
        <w:t>FERRO, Marc. Cinema e história. Rio de Janeiro: Paz e Terra, 1992.</w:t>
      </w:r>
    </w:p>
    <w:p w:rsidR="00DF6683" w:rsidRDefault="00A01D6F">
      <w:pPr>
        <w:pStyle w:val="Textbodyindent"/>
        <w:tabs>
          <w:tab w:val="right" w:pos="9515"/>
        </w:tabs>
        <w:spacing w:after="180"/>
        <w:ind w:firstLine="0"/>
      </w:pPr>
      <w:r>
        <w:rPr>
          <w:color w:val="000000"/>
        </w:rPr>
        <w:t>FRANCHETTO, B; CAVALCANTI, M. Laura V. C; HEILBORN, Maria Luiza. “Antropologia e feminismo” Perspectivas Antropológicas da Mulher. V. 1. Rio de Janeiro: Zahar, 1981.</w:t>
      </w:r>
    </w:p>
    <w:p w:rsidR="00DF6683" w:rsidRDefault="00A01D6F">
      <w:pPr>
        <w:pStyle w:val="Textbodyindent"/>
        <w:tabs>
          <w:tab w:val="right" w:pos="9515"/>
        </w:tabs>
        <w:spacing w:after="180"/>
        <w:ind w:firstLine="0"/>
        <w:rPr>
          <w:color w:val="000000"/>
        </w:rPr>
      </w:pPr>
      <w:r>
        <w:rPr>
          <w:color w:val="000000"/>
        </w:rPr>
        <w:t xml:space="preserve">FRIEDAN, </w:t>
      </w:r>
      <w:proofErr w:type="spellStart"/>
      <w:r>
        <w:rPr>
          <w:color w:val="000000"/>
        </w:rPr>
        <w:t>Betty.A</w:t>
      </w:r>
      <w:proofErr w:type="spellEnd"/>
      <w:r>
        <w:rPr>
          <w:color w:val="000000"/>
        </w:rPr>
        <w:t xml:space="preserve"> mística feminina. Petrópolis-RJ: Vozes Limitada, 1971.</w:t>
      </w:r>
    </w:p>
    <w:p w:rsidR="00DF6683" w:rsidRDefault="00A01D6F">
      <w:pPr>
        <w:pStyle w:val="Textbodyindent"/>
        <w:tabs>
          <w:tab w:val="right" w:pos="9515"/>
        </w:tabs>
        <w:spacing w:after="180"/>
        <w:ind w:firstLine="0"/>
      </w:pPr>
      <w:r>
        <w:rPr>
          <w:color w:val="000000"/>
          <w:lang w:val="en-US"/>
        </w:rPr>
        <w:t xml:space="preserve">INGRAN, </w:t>
      </w:r>
      <w:proofErr w:type="spellStart"/>
      <w:proofErr w:type="gramStart"/>
      <w:r>
        <w:rPr>
          <w:color w:val="000000"/>
          <w:lang w:val="en-US"/>
        </w:rPr>
        <w:t>M.Virginia</w:t>
      </w:r>
      <w:proofErr w:type="spellEnd"/>
      <w:proofErr w:type="gramEnd"/>
      <w:r>
        <w:rPr>
          <w:color w:val="000000"/>
          <w:lang w:val="en-US"/>
        </w:rPr>
        <w:t xml:space="preserve"> </w:t>
      </w:r>
      <w:proofErr w:type="spellStart"/>
      <w:r>
        <w:rPr>
          <w:color w:val="000000"/>
          <w:lang w:val="en-US"/>
        </w:rPr>
        <w:t>Woolf;s</w:t>
      </w:r>
      <w:proofErr w:type="spellEnd"/>
      <w:r>
        <w:rPr>
          <w:color w:val="000000"/>
          <w:lang w:val="en-US"/>
        </w:rPr>
        <w:t xml:space="preserve"> psychiatric history. </w:t>
      </w:r>
      <w:r>
        <w:rPr>
          <w:color w:val="000000"/>
        </w:rPr>
        <w:t>Disponível em: http://ourworld.compuserve.com/homepages/malcolmi/vwframe.htm. Acessado: setembro 2017</w:t>
      </w:r>
    </w:p>
    <w:p w:rsidR="00DF6683" w:rsidRDefault="00A01D6F">
      <w:pPr>
        <w:pStyle w:val="Textbodyindent"/>
        <w:tabs>
          <w:tab w:val="right" w:pos="9515"/>
        </w:tabs>
        <w:spacing w:after="180"/>
        <w:ind w:firstLine="0"/>
      </w:pPr>
      <w:r>
        <w:rPr>
          <w:color w:val="000000"/>
        </w:rPr>
        <w:t>NAPOLITANO, Marcos. “A História depois do papel”. In: PINSKY, Carla. Fontes Históricas. São Paulo: Editora Contexto, 2006</w:t>
      </w:r>
    </w:p>
    <w:p w:rsidR="00DF6683" w:rsidRDefault="00A01D6F">
      <w:pPr>
        <w:pStyle w:val="Textbodyindent"/>
        <w:tabs>
          <w:tab w:val="right" w:pos="9515"/>
        </w:tabs>
        <w:spacing w:after="180"/>
        <w:ind w:firstLine="0"/>
        <w:rPr>
          <w:color w:val="000000"/>
        </w:rPr>
      </w:pPr>
      <w:r>
        <w:rPr>
          <w:color w:val="000000"/>
        </w:rPr>
        <w:t>STAM, Robert. Introdução à teoria do cinema. Campinas: Papirus, 2006.</w:t>
      </w:r>
    </w:p>
    <w:p w:rsidR="00DF6683" w:rsidRDefault="00A01D6F">
      <w:pPr>
        <w:pStyle w:val="Textbodyindent"/>
        <w:tabs>
          <w:tab w:val="right" w:pos="9515"/>
        </w:tabs>
        <w:spacing w:after="180"/>
        <w:ind w:firstLine="0"/>
        <w:rPr>
          <w:color w:val="000000"/>
        </w:rPr>
      </w:pPr>
      <w:r>
        <w:rPr>
          <w:color w:val="000000"/>
        </w:rPr>
        <w:t>STAM, Robert. Bakhtin: da teoria literária à cultura de massa. São Paulo: Editora Ática, 1992.</w:t>
      </w:r>
    </w:p>
    <w:p w:rsidR="00DF6683" w:rsidRDefault="00A01D6F">
      <w:pPr>
        <w:pStyle w:val="Textbodyindent"/>
        <w:tabs>
          <w:tab w:val="right" w:pos="9515"/>
        </w:tabs>
        <w:spacing w:after="180"/>
        <w:ind w:firstLine="0"/>
      </w:pPr>
      <w:r>
        <w:rPr>
          <w:color w:val="000000"/>
        </w:rPr>
        <w:t>STAM, Robert. A literatura através do cinema. Belo Horizonte: Editora UFMG, 2008.</w:t>
      </w:r>
    </w:p>
    <w:sectPr w:rsidR="00DF6683">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1E1" w:rsidRDefault="009961E1">
      <w:r>
        <w:separator/>
      </w:r>
    </w:p>
  </w:endnote>
  <w:endnote w:type="continuationSeparator" w:id="0">
    <w:p w:rsidR="009961E1" w:rsidRDefault="0099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1E1" w:rsidRDefault="009961E1">
      <w:r>
        <w:rPr>
          <w:color w:val="000000"/>
        </w:rPr>
        <w:separator/>
      </w:r>
    </w:p>
  </w:footnote>
  <w:footnote w:type="continuationSeparator" w:id="0">
    <w:p w:rsidR="009961E1" w:rsidRDefault="0099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724FC"/>
    <w:multiLevelType w:val="multilevel"/>
    <w:tmpl w:val="44A6E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6683"/>
    <w:rsid w:val="001E4943"/>
    <w:rsid w:val="009961E1"/>
    <w:rsid w:val="00A01D6F"/>
    <w:rsid w:val="00BD6D1E"/>
    <w:rsid w:val="00DF6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B6EC"/>
  <w15:docId w15:val="{805A45A3-4F81-479D-9144-8DBD40A2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style>
  <w:style w:type="paragraph" w:customStyle="1" w:styleId="Textbodyindent">
    <w:name w:val="Text body indent"/>
    <w:basedOn w:val="Standard"/>
    <w:pPr>
      <w:widowControl/>
      <w:suppressAutoHyphens w:val="0"/>
      <w:spacing w:after="120" w:line="360" w:lineRule="auto"/>
      <w:ind w:firstLine="708"/>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4516</Words>
  <Characters>24390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Samsung</cp:lastModifiedBy>
  <cp:revision>4</cp:revision>
  <dcterms:created xsi:type="dcterms:W3CDTF">2018-07-08T18:44:00Z</dcterms:created>
  <dcterms:modified xsi:type="dcterms:W3CDTF">2018-07-19T23:38:00Z</dcterms:modified>
</cp:coreProperties>
</file>